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3A" w:rsidRPr="000D224E" w:rsidRDefault="000D224E" w:rsidP="000D224E">
      <w:pPr>
        <w:jc w:val="right"/>
        <w:rPr>
          <w:rFonts w:ascii="Tahoma" w:hAnsi="Tahoma" w:cs="Tahoma"/>
          <w:b/>
        </w:rPr>
      </w:pPr>
      <w:r>
        <w:rPr>
          <w:rFonts w:ascii="Tahoma" w:hAnsi="Tahoma" w:cs="Tahoma"/>
          <w:b/>
        </w:rPr>
        <w:t>ПРОЕКТ!</w:t>
      </w:r>
      <w:bookmarkStart w:id="0" w:name="_GoBack"/>
      <w:bookmarkEnd w:id="0"/>
    </w:p>
    <w:p w:rsidR="00B65E3A" w:rsidRPr="00A51ADF" w:rsidRDefault="00B65E3A" w:rsidP="00B65E3A">
      <w:pPr>
        <w:pStyle w:val="afd"/>
        <w:jc w:val="center"/>
        <w:rPr>
          <w:rFonts w:ascii="Times New Roman" w:hAnsi="Times New Roman"/>
          <w:i w:val="0"/>
          <w:snapToGrid w:val="0"/>
          <w:color w:val="auto"/>
          <w:sz w:val="28"/>
        </w:rPr>
      </w:pPr>
      <w:r w:rsidRPr="00A51ADF">
        <w:rPr>
          <w:rFonts w:ascii="Times New Roman" w:hAnsi="Times New Roman"/>
          <w:i w:val="0"/>
          <w:snapToGrid w:val="0"/>
          <w:color w:val="auto"/>
          <w:sz w:val="28"/>
        </w:rPr>
        <w:t>ВОДЕНО ОТ ОБЩНОСТИТЕ МЕСТНО РАЗВИТИЕ</w:t>
      </w:r>
    </w:p>
    <w:p w:rsidR="00B65E3A" w:rsidRPr="00A51ADF" w:rsidRDefault="00083B05" w:rsidP="00B65E3A">
      <w:pPr>
        <w:pStyle w:val="af8"/>
        <w:spacing w:line="23" w:lineRule="atLeast"/>
        <w:rPr>
          <w:rFonts w:ascii="Times New Roman" w:hAnsi="Times New Roman"/>
          <w:b/>
        </w:rPr>
      </w:pPr>
      <w:r>
        <w:rPr>
          <w:noProof/>
        </w:rPr>
        <w:drawing>
          <wp:anchor distT="0" distB="0" distL="114300" distR="114300" simplePos="0" relativeHeight="251657728" behindDoc="0" locked="0" layoutInCell="1" allowOverlap="1">
            <wp:simplePos x="0" y="0"/>
            <wp:positionH relativeFrom="margin">
              <wp:posOffset>1247775</wp:posOffset>
            </wp:positionH>
            <wp:positionV relativeFrom="margin">
              <wp:posOffset>913130</wp:posOffset>
            </wp:positionV>
            <wp:extent cx="3789680" cy="2569845"/>
            <wp:effectExtent l="19050" t="0" r="1270" b="0"/>
            <wp:wrapSquare wrapText="bothSides"/>
            <wp:docPr id="2" name="Картина 6" descr="LOGO-MIG-BN-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MIG-BN-BIG"/>
                    <pic:cNvPicPr>
                      <a:picLocks noChangeAspect="1" noChangeArrowheads="1"/>
                    </pic:cNvPicPr>
                  </pic:nvPicPr>
                  <pic:blipFill>
                    <a:blip r:embed="rId9" cstate="print"/>
                    <a:srcRect/>
                    <a:stretch>
                      <a:fillRect/>
                    </a:stretch>
                  </pic:blipFill>
                  <pic:spPr bwMode="auto">
                    <a:xfrm>
                      <a:off x="0" y="0"/>
                      <a:ext cx="3789680" cy="2569845"/>
                    </a:xfrm>
                    <a:prstGeom prst="rect">
                      <a:avLst/>
                    </a:prstGeom>
                    <a:noFill/>
                    <a:ln w="9525">
                      <a:noFill/>
                      <a:miter lim="800000"/>
                      <a:headEnd/>
                      <a:tailEnd/>
                    </a:ln>
                  </pic:spPr>
                </pic:pic>
              </a:graphicData>
            </a:graphic>
          </wp:anchor>
        </w:drawing>
      </w:r>
    </w:p>
    <w:p w:rsidR="00B65E3A" w:rsidRPr="00A51ADF" w:rsidRDefault="00B65E3A" w:rsidP="00B65E3A">
      <w:pPr>
        <w:pStyle w:val="af8"/>
        <w:spacing w:line="23" w:lineRule="atLeast"/>
        <w:rPr>
          <w:rFonts w:ascii="Times New Roman" w:hAnsi="Times New Roman"/>
          <w:b/>
        </w:rPr>
      </w:pPr>
    </w:p>
    <w:p w:rsidR="00B65E3A" w:rsidRPr="00A51ADF" w:rsidRDefault="00B65E3A" w:rsidP="00B65E3A">
      <w:pPr>
        <w:pStyle w:val="af8"/>
        <w:spacing w:line="23" w:lineRule="atLeast"/>
        <w:rPr>
          <w:rFonts w:ascii="Times New Roman" w:hAnsi="Times New Roman"/>
          <w:b/>
        </w:rPr>
      </w:pPr>
    </w:p>
    <w:p w:rsidR="00B65E3A" w:rsidRPr="00A51ADF" w:rsidRDefault="00B65E3A" w:rsidP="00B65E3A">
      <w:pPr>
        <w:pStyle w:val="af8"/>
        <w:spacing w:line="23" w:lineRule="atLeast"/>
        <w:rPr>
          <w:rFonts w:ascii="Times New Roman" w:hAnsi="Times New Roman"/>
          <w:b/>
        </w:rPr>
      </w:pPr>
    </w:p>
    <w:p w:rsidR="00B65E3A" w:rsidRPr="00A51ADF" w:rsidRDefault="00B65E3A" w:rsidP="00B65E3A">
      <w:pPr>
        <w:pStyle w:val="af8"/>
        <w:spacing w:line="23" w:lineRule="atLeast"/>
        <w:rPr>
          <w:rFonts w:ascii="Times New Roman" w:hAnsi="Times New Roman"/>
          <w:b/>
        </w:rPr>
      </w:pPr>
    </w:p>
    <w:p w:rsidR="00B65E3A" w:rsidRPr="00A51ADF" w:rsidRDefault="00B65E3A" w:rsidP="00B65E3A">
      <w:pPr>
        <w:pStyle w:val="af8"/>
        <w:spacing w:line="23" w:lineRule="atLeast"/>
        <w:rPr>
          <w:rFonts w:ascii="Times New Roman" w:hAnsi="Times New Roman"/>
          <w:b/>
        </w:rPr>
      </w:pPr>
    </w:p>
    <w:p w:rsidR="00B65E3A" w:rsidRPr="00A51ADF" w:rsidRDefault="00B65E3A" w:rsidP="00B65E3A">
      <w:pPr>
        <w:pStyle w:val="af8"/>
        <w:spacing w:line="23" w:lineRule="atLeast"/>
        <w:rPr>
          <w:rFonts w:ascii="Times New Roman" w:hAnsi="Times New Roman"/>
          <w:b/>
        </w:rPr>
      </w:pPr>
    </w:p>
    <w:p w:rsidR="00B65E3A" w:rsidRPr="00A51ADF" w:rsidRDefault="00B65E3A" w:rsidP="00B65E3A">
      <w:pPr>
        <w:pStyle w:val="af8"/>
        <w:spacing w:line="23" w:lineRule="atLeast"/>
        <w:rPr>
          <w:rFonts w:ascii="Times New Roman" w:hAnsi="Times New Roman"/>
          <w:b/>
        </w:rPr>
      </w:pPr>
    </w:p>
    <w:p w:rsidR="00B65E3A" w:rsidRPr="00A51ADF" w:rsidRDefault="00B65E3A" w:rsidP="00B65E3A">
      <w:pPr>
        <w:pStyle w:val="af8"/>
        <w:spacing w:line="23" w:lineRule="atLeast"/>
        <w:rPr>
          <w:rFonts w:ascii="Times New Roman" w:hAnsi="Times New Roman"/>
          <w:b/>
        </w:rPr>
      </w:pPr>
    </w:p>
    <w:p w:rsidR="00B65E3A" w:rsidRPr="00A51ADF" w:rsidRDefault="00B65E3A" w:rsidP="00B65E3A">
      <w:pPr>
        <w:pStyle w:val="af8"/>
        <w:spacing w:line="23" w:lineRule="atLeast"/>
        <w:rPr>
          <w:rFonts w:ascii="Times New Roman" w:hAnsi="Times New Roman"/>
          <w:b/>
        </w:rPr>
      </w:pPr>
    </w:p>
    <w:p w:rsidR="00B65E3A" w:rsidRDefault="00B65E3A" w:rsidP="00B65E3A">
      <w:pPr>
        <w:pStyle w:val="af8"/>
        <w:spacing w:line="23" w:lineRule="atLeast"/>
        <w:rPr>
          <w:rFonts w:ascii="Times New Roman" w:hAnsi="Times New Roman"/>
          <w:b/>
          <w:lang w:val="en-US"/>
        </w:rPr>
      </w:pPr>
    </w:p>
    <w:p w:rsidR="00B65E3A" w:rsidRPr="00B65E3A" w:rsidRDefault="00B65E3A" w:rsidP="00B65E3A">
      <w:pPr>
        <w:pStyle w:val="af8"/>
        <w:spacing w:line="23" w:lineRule="atLeast"/>
        <w:rPr>
          <w:rFonts w:ascii="Times New Roman" w:hAnsi="Times New Roman"/>
          <w:b/>
          <w:i/>
          <w:lang w:val="en-US"/>
        </w:rPr>
      </w:pPr>
    </w:p>
    <w:p w:rsidR="00B65E3A" w:rsidRPr="00A51ADF" w:rsidRDefault="00B65E3A" w:rsidP="00B65E3A">
      <w:pPr>
        <w:rPr>
          <w:rFonts w:ascii="Times New Roman" w:hAnsi="Times New Roman"/>
          <w:b/>
          <w:sz w:val="28"/>
          <w:szCs w:val="28"/>
        </w:rPr>
      </w:pPr>
      <w:r w:rsidRPr="00A51ADF">
        <w:rPr>
          <w:rFonts w:ascii="Times New Roman" w:hAnsi="Times New Roman"/>
          <w:b/>
          <w:sz w:val="28"/>
          <w:szCs w:val="28"/>
        </w:rPr>
        <w:t>Утвърдил: ………………..</w:t>
      </w:r>
    </w:p>
    <w:p w:rsidR="00B65E3A" w:rsidRPr="00A51ADF" w:rsidRDefault="00B65E3A" w:rsidP="00B65E3A">
      <w:pPr>
        <w:rPr>
          <w:rFonts w:ascii="Times New Roman" w:hAnsi="Times New Roman"/>
          <w:b/>
          <w:sz w:val="28"/>
          <w:szCs w:val="28"/>
        </w:rPr>
      </w:pPr>
      <w:r w:rsidRPr="00A51ADF">
        <w:rPr>
          <w:rFonts w:ascii="Times New Roman" w:hAnsi="Times New Roman"/>
          <w:b/>
          <w:sz w:val="28"/>
          <w:szCs w:val="28"/>
        </w:rPr>
        <w:t>Малинка Василева</w:t>
      </w:r>
    </w:p>
    <w:p w:rsidR="00B65E3A" w:rsidRPr="00A51ADF" w:rsidRDefault="00B65E3A" w:rsidP="00B65E3A">
      <w:pPr>
        <w:rPr>
          <w:rFonts w:ascii="Times New Roman" w:hAnsi="Times New Roman"/>
          <w:b/>
          <w:i/>
          <w:sz w:val="28"/>
          <w:szCs w:val="28"/>
        </w:rPr>
      </w:pPr>
      <w:r w:rsidRPr="00A51ADF">
        <w:rPr>
          <w:rFonts w:ascii="Times New Roman" w:hAnsi="Times New Roman"/>
          <w:b/>
          <w:i/>
          <w:sz w:val="28"/>
          <w:szCs w:val="28"/>
        </w:rPr>
        <w:t>Председател на КУО на МИГ Белене-Никопол</w:t>
      </w:r>
    </w:p>
    <w:p w:rsidR="00B65E3A" w:rsidRPr="00A51ADF" w:rsidRDefault="00B65E3A" w:rsidP="00B65E3A">
      <w:pPr>
        <w:rPr>
          <w:rFonts w:ascii="Times New Roman" w:hAnsi="Times New Roman"/>
          <w:b/>
          <w:sz w:val="28"/>
          <w:szCs w:val="28"/>
        </w:rPr>
      </w:pPr>
    </w:p>
    <w:p w:rsidR="00B65E3A" w:rsidRPr="00A51ADF" w:rsidRDefault="00B65E3A" w:rsidP="00B65E3A">
      <w:pPr>
        <w:spacing w:after="0"/>
        <w:rPr>
          <w:rFonts w:ascii="Times New Roman" w:hAnsi="Times New Roman"/>
          <w:b/>
          <w:sz w:val="28"/>
          <w:szCs w:val="28"/>
        </w:rPr>
      </w:pPr>
    </w:p>
    <w:p w:rsidR="00B65E3A" w:rsidRPr="00A51ADF" w:rsidRDefault="00B65E3A" w:rsidP="00B65E3A">
      <w:pPr>
        <w:spacing w:after="0"/>
        <w:jc w:val="center"/>
        <w:rPr>
          <w:rFonts w:ascii="Times New Roman" w:hAnsi="Times New Roman"/>
          <w:b/>
          <w:sz w:val="28"/>
          <w:szCs w:val="28"/>
        </w:rPr>
      </w:pPr>
      <w:r w:rsidRPr="00A51ADF">
        <w:rPr>
          <w:rFonts w:ascii="Times New Roman" w:hAnsi="Times New Roman"/>
          <w:b/>
          <w:sz w:val="28"/>
          <w:szCs w:val="28"/>
        </w:rPr>
        <w:t>УСЛОВИЯ ЗА КАНДИДАТСТВАНЕ</w:t>
      </w:r>
    </w:p>
    <w:p w:rsidR="00B65E3A" w:rsidRPr="00A51ADF" w:rsidRDefault="00B65E3A" w:rsidP="00B65E3A">
      <w:pPr>
        <w:spacing w:after="0"/>
        <w:jc w:val="center"/>
        <w:rPr>
          <w:rFonts w:ascii="Times New Roman" w:hAnsi="Times New Roman"/>
          <w:b/>
          <w:sz w:val="28"/>
          <w:szCs w:val="28"/>
        </w:rPr>
      </w:pPr>
    </w:p>
    <w:p w:rsidR="00B65E3A" w:rsidRPr="00A51ADF" w:rsidRDefault="00B65E3A" w:rsidP="00B65E3A">
      <w:pPr>
        <w:spacing w:after="0"/>
        <w:jc w:val="center"/>
        <w:rPr>
          <w:rFonts w:ascii="Times New Roman" w:hAnsi="Times New Roman"/>
          <w:sz w:val="28"/>
          <w:szCs w:val="28"/>
        </w:rPr>
      </w:pPr>
      <w:r w:rsidRPr="00A51ADF">
        <w:rPr>
          <w:rFonts w:ascii="Times New Roman" w:hAnsi="Times New Roman"/>
          <w:sz w:val="28"/>
          <w:szCs w:val="28"/>
        </w:rPr>
        <w:t>с проектни предложения за предоставяне на безвъзмездна финансова помощ по</w:t>
      </w:r>
    </w:p>
    <w:p w:rsidR="00B65E3A" w:rsidRPr="00A51ADF" w:rsidRDefault="00B65E3A" w:rsidP="00B65E3A">
      <w:pPr>
        <w:spacing w:after="60"/>
        <w:jc w:val="center"/>
        <w:rPr>
          <w:rFonts w:ascii="Times New Roman" w:hAnsi="Times New Roman"/>
          <w:snapToGrid w:val="0"/>
          <w:sz w:val="28"/>
          <w:szCs w:val="24"/>
        </w:rPr>
      </w:pPr>
      <w:r w:rsidRPr="00A51ADF">
        <w:rPr>
          <w:rFonts w:ascii="Times New Roman" w:hAnsi="Times New Roman"/>
          <w:snapToGrid w:val="0"/>
          <w:sz w:val="28"/>
          <w:szCs w:val="24"/>
        </w:rPr>
        <w:t>Програма за развитие на селските райони 2014-2020 г., чрез Европейски земеделски фонд за развитие на селските райони в изпълнение на подхода ВОМР.</w:t>
      </w:r>
    </w:p>
    <w:p w:rsidR="00B65E3A" w:rsidRPr="00A51ADF" w:rsidRDefault="00B65E3A" w:rsidP="00B65E3A">
      <w:pPr>
        <w:spacing w:after="240"/>
        <w:jc w:val="center"/>
        <w:rPr>
          <w:rFonts w:ascii="Times New Roman" w:hAnsi="Times New Roman"/>
          <w:b/>
          <w:sz w:val="28"/>
          <w:szCs w:val="28"/>
        </w:rPr>
      </w:pPr>
    </w:p>
    <w:p w:rsidR="00B65E3A" w:rsidRPr="00A51ADF" w:rsidRDefault="00B65E3A" w:rsidP="00B65E3A">
      <w:pPr>
        <w:spacing w:after="240"/>
        <w:jc w:val="center"/>
        <w:rPr>
          <w:rFonts w:ascii="Times New Roman" w:hAnsi="Times New Roman"/>
          <w:b/>
          <w:sz w:val="28"/>
          <w:szCs w:val="28"/>
          <w:u w:val="single"/>
        </w:rPr>
      </w:pPr>
      <w:r w:rsidRPr="00A51ADF">
        <w:rPr>
          <w:rFonts w:ascii="Times New Roman" w:hAnsi="Times New Roman"/>
          <w:b/>
          <w:sz w:val="28"/>
          <w:szCs w:val="28"/>
          <w:u w:val="single"/>
        </w:rPr>
        <w:t xml:space="preserve">Процедура на подбор на проектни предложения </w:t>
      </w:r>
    </w:p>
    <w:p w:rsidR="00B65E3A" w:rsidRPr="007D0A87" w:rsidRDefault="00B65E3A" w:rsidP="007D0A87">
      <w:pPr>
        <w:jc w:val="center"/>
        <w:rPr>
          <w:lang w:val="en-US"/>
        </w:rPr>
      </w:pPr>
      <w:r w:rsidRPr="00A51ADF">
        <w:rPr>
          <w:rFonts w:ascii="Times New Roman" w:hAnsi="Times New Roman"/>
          <w:b/>
          <w:sz w:val="32"/>
          <w:szCs w:val="32"/>
        </w:rPr>
        <w:t xml:space="preserve">№ </w:t>
      </w:r>
      <w:r>
        <w:rPr>
          <w:rFonts w:ascii="Times New Roman" w:hAnsi="Times New Roman"/>
          <w:b/>
          <w:sz w:val="32"/>
          <w:szCs w:val="32"/>
        </w:rPr>
        <w:t>BG06RDNP001-19.3</w:t>
      </w:r>
      <w:r w:rsidR="007D0A87">
        <w:rPr>
          <w:rFonts w:ascii="Times New Roman" w:hAnsi="Times New Roman"/>
          <w:b/>
          <w:sz w:val="32"/>
          <w:szCs w:val="32"/>
          <w:lang w:val="en-US"/>
        </w:rPr>
        <w:t>20</w:t>
      </w:r>
      <w:r w:rsidRPr="00A51ADF">
        <w:rPr>
          <w:rFonts w:ascii="Times New Roman" w:hAnsi="Times New Roman"/>
          <w:b/>
          <w:sz w:val="32"/>
          <w:szCs w:val="32"/>
        </w:rPr>
        <w:t xml:space="preserve"> „МИГ Белене-Никопол, Мярка</w:t>
      </w:r>
      <w:r w:rsidR="007D0A87">
        <w:rPr>
          <w:lang w:val="en-US"/>
        </w:rPr>
        <w:t xml:space="preserve"> </w:t>
      </w:r>
      <w:r w:rsidR="007D0A87" w:rsidRPr="007D0A87">
        <w:rPr>
          <w:rFonts w:ascii="Times New Roman" w:hAnsi="Times New Roman"/>
          <w:b/>
          <w:sz w:val="32"/>
          <w:szCs w:val="32"/>
        </w:rPr>
        <w:t xml:space="preserve">1.3  </w:t>
      </w:r>
      <w:r w:rsidR="007D0A87">
        <w:rPr>
          <w:rFonts w:ascii="Times New Roman" w:hAnsi="Times New Roman"/>
          <w:b/>
          <w:sz w:val="32"/>
          <w:szCs w:val="32"/>
        </w:rPr>
        <w:t>„</w:t>
      </w:r>
      <w:r w:rsidR="007D0A87" w:rsidRPr="007D0A87">
        <w:rPr>
          <w:rFonts w:ascii="Times New Roman" w:hAnsi="Times New Roman"/>
          <w:b/>
          <w:sz w:val="32"/>
          <w:szCs w:val="32"/>
        </w:rPr>
        <w:t>Краткосрочен обмен на опит и посещения в земеделски и горски стопанства</w:t>
      </w:r>
      <w:r w:rsidR="007D0A87">
        <w:rPr>
          <w:rFonts w:ascii="Times New Roman" w:hAnsi="Times New Roman"/>
          <w:b/>
          <w:sz w:val="32"/>
          <w:szCs w:val="32"/>
        </w:rPr>
        <w:t>“</w:t>
      </w:r>
    </w:p>
    <w:p w:rsidR="005C290A" w:rsidRDefault="005C290A" w:rsidP="009D3A70">
      <w:pPr>
        <w:jc w:val="center"/>
        <w:rPr>
          <w:rFonts w:ascii="Tahoma" w:hAnsi="Tahoma" w:cs="Tahoma"/>
        </w:rPr>
      </w:pPr>
    </w:p>
    <w:p w:rsidR="00B65E3A" w:rsidRPr="003F40B3" w:rsidRDefault="00B65E3A" w:rsidP="005D4060">
      <w:pPr>
        <w:pStyle w:val="1"/>
        <w:numPr>
          <w:ilvl w:val="0"/>
          <w:numId w:val="0"/>
        </w:numPr>
        <w:rPr>
          <w:rFonts w:ascii="Times New Roman" w:eastAsia="Calibri" w:hAnsi="Times New Roman"/>
          <w:lang w:val="en-US" w:eastAsia="en-US"/>
        </w:rPr>
      </w:pPr>
    </w:p>
    <w:p w:rsidR="00F37E14" w:rsidRPr="003F40B3" w:rsidRDefault="00F37E14" w:rsidP="005D4060">
      <w:pPr>
        <w:pStyle w:val="1"/>
        <w:numPr>
          <w:ilvl w:val="0"/>
          <w:numId w:val="0"/>
        </w:numPr>
        <w:rPr>
          <w:rFonts w:ascii="Times New Roman" w:eastAsia="Calibri" w:hAnsi="Times New Roman"/>
          <w:lang w:eastAsia="en-US"/>
        </w:rPr>
      </w:pPr>
      <w:r w:rsidRPr="003F40B3">
        <w:rPr>
          <w:rFonts w:ascii="Times New Roman" w:eastAsia="Calibri" w:hAnsi="Times New Roman"/>
          <w:lang w:eastAsia="en-US"/>
        </w:rPr>
        <w:t>ОБЯСНИТЕЛНИ БЕЛЕЖКИ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7966"/>
      </w:tblGrid>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Авансово плащане</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 xml:space="preserve">Плащане по смисъла на </w:t>
            </w:r>
            <w:r w:rsidRPr="001F4A9A">
              <w:rPr>
                <w:rFonts w:ascii="Times New Roman" w:hAnsi="Times New Roman"/>
                <w:color w:val="000000"/>
              </w:rPr>
              <w:t xml:space="preserve">чл. 63 от </w:t>
            </w:r>
            <w:hyperlink r:id="rId10" w:history="1">
              <w:r w:rsidRPr="001F4A9A">
                <w:rPr>
                  <w:rFonts w:ascii="Times New Roman" w:hAnsi="Times New Roman"/>
                  <w:color w:val="0000FF"/>
                  <w:u w:val="single"/>
                </w:rPr>
                <w:t>Регламент (ЕС) № 1305/2013</w:t>
              </w:r>
            </w:hyperlink>
            <w:r w:rsidRPr="001F4A9A">
              <w:rPr>
                <w:rFonts w:ascii="Times New Roman" w:hAnsi="Times New Roman"/>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11" w:history="1">
              <w:r w:rsidRPr="001F4A9A">
                <w:rPr>
                  <w:rFonts w:ascii="Times New Roman" w:hAnsi="Times New Roman"/>
                  <w:color w:val="0000FF"/>
                  <w:u w:val="single"/>
                </w:rPr>
                <w:t>Регламент (ЕО) № 1698/2005 на Съвета</w:t>
              </w:r>
            </w:hyperlink>
            <w:r w:rsidRPr="001F4A9A">
              <w:rPr>
                <w:rFonts w:ascii="Times New Roman" w:hAnsi="Times New Roman"/>
              </w:rPr>
              <w:t xml:space="preserve"> (ОВ, L 347/487 от 20 декември 2013 г.)</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shd w:val="clear" w:color="auto" w:fill="FEFEFE"/>
              </w:rPr>
              <w:t>Административен договор</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shd w:val="clear" w:color="auto" w:fill="FEFEFE"/>
              </w:rPr>
              <w:t xml:space="preserve">Договор по смисъла на § 1, т. 1 от допълнителните разпоредби на </w:t>
            </w:r>
            <w:hyperlink r:id="rId12" w:history="1">
              <w:r w:rsidRPr="001F4A9A">
                <w:rPr>
                  <w:rFonts w:ascii="Times New Roman" w:hAnsi="Times New Roman"/>
                  <w:color w:val="0000FF"/>
                  <w:u w:val="single"/>
                  <w:shd w:val="clear" w:color="auto" w:fill="FEFEFE"/>
                </w:rPr>
                <w:t>Закона за управление на средствата от европейските структурни и инвестиционни фондове</w:t>
              </w:r>
            </w:hyperlink>
            <w:r w:rsidRPr="001F4A9A">
              <w:rPr>
                <w:rFonts w:ascii="Times New Roman" w:hAnsi="Times New Roman"/>
                <w:shd w:val="clear" w:color="auto" w:fill="FEFEFE"/>
              </w:rPr>
              <w:t>, който съдържа изрично волеизявление на изпълнителният директор на РА за предоставяне на безвъзмездна финансова помощ със средства по ПРСР 2014 – 2020 г.</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Административни проверки</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 xml:space="preserve">Проверки съгласно условията и разпоредбите на </w:t>
            </w:r>
            <w:r w:rsidRPr="001F4A9A">
              <w:rPr>
                <w:rFonts w:ascii="Times New Roman" w:hAnsi="Times New Roman"/>
                <w:color w:val="000000"/>
              </w:rPr>
              <w:t xml:space="preserve">чл. 48 от </w:t>
            </w:r>
            <w:hyperlink r:id="rId13" w:history="1">
              <w:r w:rsidRPr="001F4A9A">
                <w:rPr>
                  <w:rFonts w:ascii="Times New Roman" w:hAnsi="Times New Roman"/>
                  <w:color w:val="0000FF"/>
                  <w:u w:val="single"/>
                </w:rPr>
                <w:t>Регламент за изпълнение (ЕС) № 809/2014</w:t>
              </w:r>
            </w:hyperlink>
            <w:r w:rsidRPr="001F4A9A">
              <w:rPr>
                <w:rFonts w:ascii="Times New Roman" w:hAnsi="Times New Roman"/>
              </w:rPr>
              <w:t xml:space="preserve"> на Комисията от 17 юли 2014 г. за определяне на правила за прилагането на </w:t>
            </w:r>
            <w:hyperlink r:id="rId14" w:history="1">
              <w:r w:rsidRPr="001F4A9A">
                <w:rPr>
                  <w:rFonts w:ascii="Times New Roman" w:hAnsi="Times New Roman"/>
                  <w:color w:val="0000FF"/>
                  <w:u w:val="single"/>
                </w:rPr>
                <w:t>Регламент (ЕС) № 1306/2013</w:t>
              </w:r>
            </w:hyperlink>
            <w:r w:rsidRPr="001F4A9A">
              <w:rPr>
                <w:rFonts w:ascii="Times New Roman" w:hAnsi="Times New Roman"/>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r w:rsidRPr="001F4A9A">
              <w:rPr>
                <w:rFonts w:ascii="Times New Roman" w:hAnsi="Times New Roman"/>
                <w:color w:val="000000"/>
              </w:rPr>
              <w:t>.</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color w:val="000000"/>
              </w:rPr>
            </w:pPr>
            <w:r w:rsidRPr="001F4A9A">
              <w:rPr>
                <w:rFonts w:ascii="Times New Roman" w:hAnsi="Times New Roman"/>
                <w:b/>
              </w:rPr>
              <w:t>Бенефициент (Бенефициер) на безвъзмездна финансова помощ</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 xml:space="preserve">Лицата, посочени в чл.2, ал. 10 от </w:t>
            </w:r>
            <w:hyperlink r:id="rId15" w:history="1">
              <w:r w:rsidRPr="001F4A9A">
                <w:rPr>
                  <w:rFonts w:ascii="Times New Roman" w:hAnsi="Times New Roman"/>
                  <w:color w:val="0000FF"/>
                  <w:u w:val="single"/>
                </w:rPr>
                <w:t>Регламент (ЕО) No 1303/2013</w:t>
              </w:r>
            </w:hyperlink>
            <w:r w:rsidRPr="001F4A9A">
              <w:rPr>
                <w:rFonts w:ascii="Times New Roman" w:hAnsi="Times New Roman"/>
              </w:rPr>
              <w:t xml:space="preserve"> - публична или частна организация, които отговарят за започването или за започването и изпълнението на операции; и в контекста на схемите за държавни помощи, съгласно чл. 107, параграф 1 от ДФЕС – организация, която получава помощта; </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color w:val="000000"/>
              </w:rPr>
            </w:pPr>
            <w:r w:rsidRPr="001F4A9A">
              <w:rPr>
                <w:rFonts w:ascii="Times New Roman" w:hAnsi="Times New Roman"/>
                <w:b/>
              </w:rPr>
              <w:t>Безвъзмездна финансова помощ</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 xml:space="preserve">Без това да противоречи на чл. 121 от </w:t>
            </w:r>
            <w:hyperlink r:id="rId16" w:history="1">
              <w:r w:rsidRPr="001F4A9A">
                <w:rPr>
                  <w:rFonts w:ascii="Times New Roman" w:hAnsi="Times New Roman"/>
                  <w:color w:val="0000FF"/>
                  <w:u w:val="single"/>
                </w:rPr>
                <w:t>Регламент (EO, Евроатом) No 966/2012</w:t>
              </w:r>
            </w:hyperlink>
            <w:r w:rsidRPr="001F4A9A">
              <w:rPr>
                <w:rFonts w:ascii="Times New Roman" w:hAnsi="Times New Roman"/>
              </w:rPr>
              <w:t>, са средства, предоставени от ПРСР</w:t>
            </w:r>
            <w:r w:rsidRPr="001F4A9A">
              <w:rPr>
                <w:rFonts w:ascii="Times New Roman" w:hAnsi="Times New Roman"/>
                <w:noProof/>
              </w:rPr>
              <w:t>, включително съответното национално съфинансиране, с цел изпълнението на одобрен проект, насочен към постигане на определени цели.</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Дейност</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 xml:space="preserve">Проект, договор, споразумение или друг механизъм, избран съгласно заложените в </w:t>
            </w:r>
            <w:hyperlink r:id="rId17" w:history="1">
              <w:r w:rsidRPr="001F4A9A">
                <w:rPr>
                  <w:rFonts w:ascii="Times New Roman" w:hAnsi="Times New Roman"/>
                  <w:color w:val="0000FF"/>
                  <w:u w:val="single"/>
                </w:rPr>
                <w:t>ПРСР 2014 – 2020 г.</w:t>
              </w:r>
            </w:hyperlink>
            <w:r w:rsidRPr="001F4A9A">
              <w:rPr>
                <w:rFonts w:ascii="Times New Roman" w:hAnsi="Times New Roman"/>
              </w:rPr>
              <w:t xml:space="preserve"> критерии, предвид постигането на поставените цели в ПРСР 2014 – 2020 г.</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color w:val="000000"/>
              </w:rPr>
            </w:pPr>
            <w:r w:rsidRPr="001F4A9A">
              <w:rPr>
                <w:rFonts w:ascii="Times New Roman" w:hAnsi="Times New Roman"/>
                <w:b/>
              </w:rPr>
              <w:t>Държавна помощ</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Всяка помощ, предоставена от държавата или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членки.</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color w:val="000000"/>
              </w:rPr>
            </w:pPr>
            <w:r w:rsidRPr="001F4A9A">
              <w:rPr>
                <w:rFonts w:ascii="Times New Roman" w:hAnsi="Times New Roman"/>
                <w:b/>
              </w:rPr>
              <w:t>Минимална помощ (de minimis)</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 107 и 108 от Договора за функционирането на ЕС по отношение на минималната помощ.</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lastRenderedPageBreak/>
              <w:t>Изкуствено създадени условия</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 xml:space="preserve">Всяко установено от Държавен фонд „Земеделие“ - Разплащателна агенция (ДФЗ-РА) или друг компетентен орган условие по смисъла на </w:t>
            </w:r>
            <w:r w:rsidRPr="001F4A9A">
              <w:rPr>
                <w:rFonts w:ascii="Times New Roman" w:hAnsi="Times New Roman"/>
                <w:color w:val="000000"/>
              </w:rPr>
              <w:t xml:space="preserve">чл. 60 от </w:t>
            </w:r>
            <w:hyperlink r:id="rId18" w:history="1">
              <w:r w:rsidRPr="001F4A9A">
                <w:rPr>
                  <w:rFonts w:ascii="Times New Roman" w:hAnsi="Times New Roman"/>
                  <w:color w:val="0000FF"/>
                  <w:u w:val="single"/>
                </w:rPr>
                <w:t>Регламент (ЕС) № 1306/2013</w:t>
              </w:r>
            </w:hyperlink>
            <w:r w:rsidRPr="001F4A9A">
              <w:rPr>
                <w:rFonts w:ascii="Times New Roman" w:hAnsi="Times New Roman"/>
              </w:rPr>
              <w:t xml:space="preserve">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Инвестиционен проект</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 xml:space="preserve">Проект по смисъла на </w:t>
            </w:r>
            <w:hyperlink r:id="rId19" w:history="1">
              <w:r w:rsidRPr="001F4A9A">
                <w:rPr>
                  <w:rFonts w:ascii="Times New Roman" w:hAnsi="Times New Roman"/>
                  <w:color w:val="0000FF"/>
                  <w:u w:val="single"/>
                </w:rPr>
                <w:t>Закона за устройство на територията</w:t>
              </w:r>
            </w:hyperlink>
            <w:r w:rsidRPr="001F4A9A">
              <w:rPr>
                <w:rFonts w:ascii="Times New Roman" w:hAnsi="Times New Roman"/>
              </w:rPr>
              <w:t xml:space="preserve"> и </w:t>
            </w:r>
            <w:hyperlink r:id="rId20" w:history="1">
              <w:r w:rsidRPr="001F4A9A">
                <w:rPr>
                  <w:rFonts w:ascii="Times New Roman" w:hAnsi="Times New Roman"/>
                  <w:color w:val="0000FF"/>
                  <w:u w:val="single"/>
                </w:rPr>
                <w:t>Наредба № 4 от 2001 г. за обхвата и съдържанието на инвестиционните проекти</w:t>
              </w:r>
            </w:hyperlink>
            <w:r w:rsidRPr="001F4A9A">
              <w:rPr>
                <w:rFonts w:ascii="Times New Roman" w:hAnsi="Times New Roman"/>
              </w:rPr>
              <w:t xml:space="preserve"> (ДВ, бр. 51 от 2001 г.), предназначен за строителството на обекта/ите, включени в проекта.</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Междинно плащане</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Плащане за обособена част от одобрената и извършена инвестиция.</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Независими оферти</w:t>
            </w:r>
          </w:p>
        </w:tc>
        <w:tc>
          <w:tcPr>
            <w:tcW w:w="7966" w:type="dxa"/>
            <w:shd w:val="clear" w:color="auto" w:fill="auto"/>
          </w:tcPr>
          <w:p w:rsidR="00F67823" w:rsidRPr="001F4A9A" w:rsidRDefault="00F67823" w:rsidP="001F4A9A">
            <w:pPr>
              <w:widowControl w:val="0"/>
              <w:jc w:val="both"/>
              <w:rPr>
                <w:rFonts w:ascii="Times New Roman" w:hAnsi="Times New Roman"/>
                <w:color w:val="000000"/>
              </w:rPr>
            </w:pPr>
            <w:r w:rsidRPr="001F4A9A">
              <w:rPr>
                <w:rFonts w:ascii="Times New Roman" w:hAnsi="Times New Roman"/>
                <w:color w:val="000000"/>
              </w:rPr>
              <w:t>Оферти, подадени от лица, които не се намират в следната свързаност помежду си или спрямо кандидата:</w:t>
            </w:r>
          </w:p>
          <w:p w:rsidR="00F67823" w:rsidRPr="001F4A9A" w:rsidRDefault="00F67823" w:rsidP="001F4A9A">
            <w:pPr>
              <w:widowControl w:val="0"/>
              <w:jc w:val="both"/>
              <w:rPr>
                <w:rFonts w:ascii="Times New Roman" w:hAnsi="Times New Roman"/>
                <w:color w:val="000000"/>
              </w:rPr>
            </w:pPr>
            <w:r w:rsidRPr="001F4A9A">
              <w:rPr>
                <w:rFonts w:ascii="Times New Roman" w:hAnsi="Times New Roman"/>
                <w:color w:val="000000"/>
              </w:rPr>
              <w:t>а) едното участва в управлението на дружеството на другото;</w:t>
            </w:r>
          </w:p>
          <w:p w:rsidR="00F67823" w:rsidRPr="001F4A9A" w:rsidRDefault="00F67823" w:rsidP="001F4A9A">
            <w:pPr>
              <w:widowControl w:val="0"/>
              <w:jc w:val="both"/>
              <w:rPr>
                <w:rFonts w:ascii="Times New Roman" w:hAnsi="Times New Roman"/>
                <w:color w:val="000000"/>
              </w:rPr>
            </w:pPr>
            <w:r w:rsidRPr="001F4A9A">
              <w:rPr>
                <w:rFonts w:ascii="Times New Roman" w:hAnsi="Times New Roman"/>
                <w:color w:val="000000"/>
              </w:rPr>
              <w:t>б) съдружници;</w:t>
            </w:r>
          </w:p>
          <w:p w:rsidR="00F67823" w:rsidRPr="001F4A9A" w:rsidRDefault="00F67823" w:rsidP="001F4A9A">
            <w:pPr>
              <w:widowControl w:val="0"/>
              <w:jc w:val="both"/>
              <w:rPr>
                <w:rFonts w:ascii="Times New Roman" w:hAnsi="Times New Roman"/>
                <w:color w:val="000000"/>
              </w:rPr>
            </w:pPr>
            <w:r w:rsidRPr="001F4A9A">
              <w:rPr>
                <w:rFonts w:ascii="Times New Roman" w:hAnsi="Times New Roman"/>
                <w:color w:val="000000"/>
              </w:rPr>
              <w:t>в) съвместно контролират пряко трето лице;</w:t>
            </w:r>
          </w:p>
          <w:p w:rsidR="00F67823" w:rsidRPr="001F4A9A" w:rsidRDefault="00F67823" w:rsidP="001F4A9A">
            <w:pPr>
              <w:widowControl w:val="0"/>
              <w:jc w:val="both"/>
              <w:rPr>
                <w:rFonts w:ascii="Times New Roman" w:hAnsi="Times New Roman"/>
                <w:color w:val="000000"/>
              </w:rPr>
            </w:pPr>
            <w:r w:rsidRPr="001F4A9A">
              <w:rPr>
                <w:rFonts w:ascii="Times New Roman" w:hAnsi="Times New Roman"/>
                <w:color w:val="000000"/>
              </w:rPr>
              <w:t>г) участват пряко в управлението или капитала на друго лице, поради което между тях могат да се уговарят условия, различни от обичайните;</w:t>
            </w:r>
          </w:p>
          <w:p w:rsidR="00F67823" w:rsidRPr="001F4A9A" w:rsidRDefault="00F67823" w:rsidP="001F4A9A">
            <w:pPr>
              <w:widowControl w:val="0"/>
              <w:jc w:val="both"/>
              <w:rPr>
                <w:rFonts w:ascii="Times New Roman" w:hAnsi="Times New Roman"/>
                <w:color w:val="000000"/>
              </w:rPr>
            </w:pPr>
            <w:r w:rsidRPr="001F4A9A">
              <w:rPr>
                <w:rFonts w:ascii="Times New Roman" w:hAnsi="Times New Roman"/>
                <w:color w:val="000000"/>
              </w:rPr>
              <w:t>д) едното лице притежава повече от половината от броя на гласовете в общото събрание на другото лице;</w:t>
            </w:r>
          </w:p>
          <w:p w:rsidR="00F67823" w:rsidRPr="001F4A9A" w:rsidRDefault="00F67823" w:rsidP="001F4A9A">
            <w:pPr>
              <w:widowControl w:val="0"/>
              <w:jc w:val="both"/>
              <w:rPr>
                <w:rFonts w:ascii="Times New Roman" w:hAnsi="Times New Roman"/>
                <w:color w:val="000000"/>
              </w:rPr>
            </w:pPr>
            <w:r w:rsidRPr="001F4A9A">
              <w:rPr>
                <w:rFonts w:ascii="Times New Roman" w:hAnsi="Times New Roman"/>
                <w:color w:val="000000"/>
              </w:rPr>
              <w:t>е) лицата, чиято дейност се контролира пряко или косвено от трето лице – физическо или юридическо;</w:t>
            </w:r>
          </w:p>
          <w:p w:rsidR="00F67823" w:rsidRPr="001F4A9A" w:rsidRDefault="00F67823" w:rsidP="001F4A9A">
            <w:pPr>
              <w:widowControl w:val="0"/>
              <w:jc w:val="both"/>
              <w:rPr>
                <w:rFonts w:ascii="Times New Roman" w:hAnsi="Times New Roman"/>
              </w:rPr>
            </w:pPr>
            <w:r w:rsidRPr="001F4A9A">
              <w:rPr>
                <w:rFonts w:ascii="Times New Roman" w:hAnsi="Times New Roman"/>
                <w:color w:val="000000"/>
              </w:rPr>
              <w:t>ж) лицата, едното от които е търговски представител на другото.</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Непредвидени разходи</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 xml:space="preserve">Разходи, възникнали в резултат на работи и/или обстоятелства, които не са могли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w:t>
            </w:r>
            <w:hyperlink r:id="rId21" w:history="1">
              <w:r w:rsidRPr="001F4A9A">
                <w:rPr>
                  <w:rFonts w:ascii="Times New Roman" w:hAnsi="Times New Roman"/>
                  <w:color w:val="000000"/>
                </w:rPr>
                <w:t>чл. 5</w:t>
              </w:r>
            </w:hyperlink>
            <w:r w:rsidRPr="001F4A9A">
              <w:rPr>
                <w:rFonts w:ascii="Times New Roman" w:hAnsi="Times New Roman"/>
              </w:rPr>
              <w:t xml:space="preserve"> и </w:t>
            </w:r>
            <w:r w:rsidRPr="001F4A9A">
              <w:rPr>
                <w:rFonts w:ascii="Times New Roman" w:hAnsi="Times New Roman"/>
                <w:color w:val="000000"/>
              </w:rPr>
              <w:t xml:space="preserve">6 от </w:t>
            </w:r>
            <w:hyperlink r:id="rId22" w:history="1">
              <w:r w:rsidRPr="001F4A9A">
                <w:rPr>
                  <w:rFonts w:ascii="Times New Roman" w:hAnsi="Times New Roman"/>
                  <w:color w:val="0000FF"/>
                  <w:u w:val="single"/>
                </w:rPr>
                <w:t>Закона за обществените поръчки</w:t>
              </w:r>
            </w:hyperlink>
            <w:r w:rsidRPr="001F4A9A">
              <w:rPr>
                <w:rFonts w:ascii="Times New Roman" w:hAnsi="Times New Roman"/>
              </w:rPr>
              <w:t xml:space="preserve">, новите строително-монтажни работи следва да бъдат възлагани по реда на </w:t>
            </w:r>
            <w:hyperlink r:id="rId23" w:history="1">
              <w:r w:rsidRPr="001F4A9A">
                <w:rPr>
                  <w:rFonts w:ascii="Times New Roman" w:hAnsi="Times New Roman"/>
                  <w:color w:val="0000FF"/>
                  <w:u w:val="single"/>
                </w:rPr>
                <w:t>Закона за обществените поръчки</w:t>
              </w:r>
            </w:hyperlink>
            <w:r w:rsidRPr="001F4A9A">
              <w:rPr>
                <w:rFonts w:ascii="Times New Roman" w:hAnsi="Times New Roman"/>
              </w:rPr>
              <w:t xml:space="preserve"> в случаите, когато не са допуснати изключения.</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Непреодолима сила или извънредни обстоятелства</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 xml:space="preserve">Обстоятелства по смисъла на </w:t>
            </w:r>
            <w:r w:rsidRPr="001F4A9A">
              <w:rPr>
                <w:rFonts w:ascii="Times New Roman" w:hAnsi="Times New Roman"/>
                <w:color w:val="000000"/>
              </w:rPr>
              <w:t xml:space="preserve">чл. 2, параграф 2 от </w:t>
            </w:r>
            <w:hyperlink r:id="rId24" w:history="1">
              <w:r w:rsidRPr="001F4A9A">
                <w:rPr>
                  <w:rFonts w:ascii="Times New Roman" w:hAnsi="Times New Roman"/>
                  <w:color w:val="0000FF"/>
                  <w:u w:val="single"/>
                </w:rPr>
                <w:t>Регламент (ЕС) № 1306/2013 г.</w:t>
              </w:r>
            </w:hyperlink>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Нередност</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Всяко нарушение на правото на ЕС или на българското законодателство,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color w:val="000000"/>
              </w:rPr>
            </w:pPr>
            <w:r w:rsidRPr="001F4A9A">
              <w:rPr>
                <w:rFonts w:ascii="Times New Roman" w:hAnsi="Times New Roman"/>
                <w:b/>
                <w:color w:val="000000"/>
              </w:rPr>
              <w:lastRenderedPageBreak/>
              <w:t>Оперативни разходи</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Административните разходи и разходите, свързани с поддръжка, наеми, застраховка, текущ ремонт с поддръжка и експлоатация на активите.</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Обособена част от инвестицията</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Завършен етап на изпълнение на инвестицията, който е обособен и е доведен до самостоятелна степен на завършеност.</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Подмярка</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Съвкупност от дейности, спомагащи за прилагане приоритетите на ПРСР 2014 – 2020 г.</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Принос в натура</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Проверка на място</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 xml:space="preserve">Проверка по смисъла на </w:t>
            </w:r>
            <w:hyperlink r:id="rId25" w:history="1">
              <w:r w:rsidRPr="001F4A9A">
                <w:rPr>
                  <w:rFonts w:ascii="Times New Roman" w:hAnsi="Times New Roman"/>
                  <w:color w:val="0000FF"/>
                  <w:u w:val="single"/>
                </w:rPr>
                <w:t>Регламент (ЕС) № 809/2014</w:t>
              </w:r>
            </w:hyperlink>
            <w:r w:rsidRPr="001F4A9A">
              <w:rPr>
                <w:rFonts w:ascii="Times New Roman" w:hAnsi="Times New Roman"/>
              </w:rPr>
              <w:t>.</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Проект</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Заявление за кандидатстване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color w:val="000000"/>
              </w:rPr>
            </w:pPr>
            <w:r w:rsidRPr="001F4A9A">
              <w:rPr>
                <w:rFonts w:ascii="Times New Roman" w:hAnsi="Times New Roman"/>
                <w:b/>
              </w:rPr>
              <w:t xml:space="preserve">Проектно предложение </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Предложение за предоставяне на безвъзмездна финансова помощ за изпълнението на определен проект, включващо формуляр за кандидатстване и други придружителни документи.</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Публична финансова помощ</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r w:rsidRPr="001F4A9A">
              <w:rPr>
                <w:rFonts w:ascii="Times New Roman" w:hAnsi="Times New Roman"/>
                <w:shd w:val="clear" w:color="auto" w:fill="FEFEFE"/>
              </w:rPr>
              <w:t xml:space="preserve"> Всеки дял във финансирането на дейности, чийто произход е бюджетът на обществени юридически лица или сдружения на една или повече регионални или местни власти, ще се разглежда като обществен дял.</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Разходи за консултантски услуги, свързани с подготовка и управление на проекта</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shd w:val="clear" w:color="auto" w:fill="FEFEFE"/>
              </w:rPr>
              <w:t>Разходи, извършени преди подаване на проектното предложение и такива по време на изпълнение на проекта, които включват подготовка на проектното предложение и подготовка на искането за плащане, включително отчитане и управление на проекта.</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Референтен разход</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Цени и пределни стойности, ползвани от ДФЗ - РА за сравняване при определяне основателността на разходите за различни инвестиции.</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color w:val="000000"/>
              </w:rPr>
            </w:pPr>
            <w:r w:rsidRPr="001F4A9A">
              <w:rPr>
                <w:rFonts w:ascii="Times New Roman" w:hAnsi="Times New Roman"/>
                <w:b/>
                <w:color w:val="000000"/>
              </w:rPr>
              <w:t>Съпоставими оферти</w:t>
            </w:r>
          </w:p>
        </w:tc>
        <w:tc>
          <w:tcPr>
            <w:tcW w:w="7966" w:type="dxa"/>
            <w:shd w:val="clear" w:color="auto" w:fill="auto"/>
          </w:tcPr>
          <w:p w:rsidR="00F67823" w:rsidRPr="001F4A9A" w:rsidRDefault="00F67823" w:rsidP="001F4A9A">
            <w:pPr>
              <w:widowControl w:val="0"/>
              <w:jc w:val="both"/>
              <w:rPr>
                <w:rFonts w:ascii="Times New Roman" w:hAnsi="Times New Roman"/>
                <w:color w:val="000000"/>
              </w:rPr>
            </w:pPr>
            <w:r w:rsidRPr="001F4A9A">
              <w:rPr>
                <w:rFonts w:ascii="Times New Roman" w:hAnsi="Times New Roman"/>
                <w:color w:val="000000"/>
              </w:rPr>
              <w:t xml:space="preserve">Оферти, които отговарят на запитването за оферта на кандидата и съдържат: </w:t>
            </w:r>
          </w:p>
          <w:p w:rsidR="00F67823" w:rsidRPr="001F4A9A" w:rsidRDefault="00F67823" w:rsidP="001F4A9A">
            <w:pPr>
              <w:widowControl w:val="0"/>
              <w:jc w:val="both"/>
              <w:rPr>
                <w:rFonts w:ascii="Times New Roman" w:hAnsi="Times New Roman"/>
                <w:color w:val="000000"/>
              </w:rPr>
            </w:pPr>
            <w:r w:rsidRPr="001F4A9A">
              <w:rPr>
                <w:rFonts w:ascii="Times New Roman" w:hAnsi="Times New Roman"/>
                <w:color w:val="000000"/>
              </w:rPr>
              <w:t>а) общ капацитет на оборудването – в случаите, когато се кандидатства за разходи за закупуване на оборудване, съставени от различни съоръжения и/или оборудване;</w:t>
            </w:r>
          </w:p>
          <w:p w:rsidR="00F67823" w:rsidRPr="001F4A9A" w:rsidRDefault="00F67823" w:rsidP="001F4A9A">
            <w:pPr>
              <w:widowControl w:val="0"/>
              <w:jc w:val="both"/>
              <w:rPr>
                <w:rFonts w:ascii="Times New Roman" w:hAnsi="Times New Roman"/>
                <w:color w:val="000000"/>
              </w:rPr>
            </w:pPr>
            <w:r w:rsidRPr="001F4A9A">
              <w:rPr>
                <w:rFonts w:ascii="Times New Roman" w:hAnsi="Times New Roman"/>
                <w:color w:val="000000"/>
              </w:rPr>
              <w:t>б) количествено-стойностни сметки – в случаите, когато се кандидатства за разходи за извършване на строително-монтажни работи.</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lastRenderedPageBreak/>
              <w:t>Терен</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Част от земната повърхност, за която с инвестиционен проект се предвиждат дейности по устройство – застрояване, озеленяване и благоустрояване.</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Техническа спецификация</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Документ, в който се определят изисквания към характеристики на стоката, услугата или строителството.</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color w:val="000000"/>
              </w:rPr>
            </w:pPr>
            <w:r w:rsidRPr="001F4A9A">
              <w:rPr>
                <w:rFonts w:ascii="Times New Roman" w:hAnsi="Times New Roman"/>
                <w:b/>
              </w:rPr>
              <w:t xml:space="preserve">Управляващ орган </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Национален, регионален или местен публичен орган, определен да управлява оперативна програма, съгласно Решение № 823/21.10.2015 г. на Министерски съвет.</w:t>
            </w:r>
          </w:p>
        </w:tc>
      </w:tr>
      <w:tr w:rsidR="00F67823" w:rsidRPr="001F4A9A" w:rsidTr="001F4A9A">
        <w:tc>
          <w:tcPr>
            <w:tcW w:w="2382" w:type="dxa"/>
            <w:shd w:val="clear" w:color="auto" w:fill="auto"/>
          </w:tcPr>
          <w:p w:rsidR="00F67823" w:rsidRPr="001F4A9A" w:rsidRDefault="00F67823" w:rsidP="001F4A9A">
            <w:pPr>
              <w:widowControl w:val="0"/>
              <w:rPr>
                <w:rFonts w:ascii="Times New Roman" w:hAnsi="Times New Roman"/>
                <w:b/>
              </w:rPr>
            </w:pPr>
            <w:r w:rsidRPr="001F4A9A">
              <w:rPr>
                <w:rFonts w:ascii="Times New Roman" w:hAnsi="Times New Roman"/>
                <w:b/>
                <w:color w:val="000000"/>
              </w:rPr>
              <w:t>Частичен отказ за финансиране</w:t>
            </w:r>
          </w:p>
        </w:tc>
        <w:tc>
          <w:tcPr>
            <w:tcW w:w="7966" w:type="dxa"/>
            <w:shd w:val="clear" w:color="auto" w:fill="auto"/>
          </w:tcPr>
          <w:p w:rsidR="00F67823" w:rsidRPr="001F4A9A" w:rsidRDefault="00F67823" w:rsidP="001F4A9A">
            <w:pPr>
              <w:widowControl w:val="0"/>
              <w:jc w:val="both"/>
              <w:rPr>
                <w:rFonts w:ascii="Times New Roman" w:hAnsi="Times New Roman"/>
              </w:rPr>
            </w:pPr>
            <w:r w:rsidRPr="001F4A9A">
              <w:rPr>
                <w:rFonts w:ascii="Times New Roman" w:hAnsi="Times New Roman"/>
              </w:rPr>
              <w:t>Отказът да се финансират част от заявените разходи на кандидата, които са включени в проект, одобрен за подпомагане по ПРСР 2014 – 2020 г.</w:t>
            </w:r>
          </w:p>
        </w:tc>
      </w:tr>
    </w:tbl>
    <w:p w:rsidR="004543ED" w:rsidRPr="003F40B3" w:rsidRDefault="004543ED" w:rsidP="000432E5">
      <w:pPr>
        <w:pStyle w:val="1"/>
        <w:keepNext w:val="0"/>
        <w:keepLines w:val="0"/>
        <w:widowControl w:val="0"/>
        <w:numPr>
          <w:ilvl w:val="0"/>
          <w:numId w:val="0"/>
        </w:numPr>
        <w:rPr>
          <w:rFonts w:ascii="Times New Roman" w:hAnsi="Times New Roman"/>
        </w:rPr>
      </w:pPr>
      <w:r w:rsidRPr="003F40B3">
        <w:rPr>
          <w:rFonts w:ascii="Times New Roman" w:hAnsi="Times New Roman"/>
        </w:rPr>
        <w:t>СПИСЪК НА СЪКРАЩЕНИЯТА</w:t>
      </w:r>
    </w:p>
    <w:tbl>
      <w:tblPr>
        <w:tblW w:w="105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66"/>
      </w:tblGrid>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lang w:eastAsia="en-US"/>
              </w:rPr>
            </w:pPr>
            <w:r w:rsidRPr="001F4A9A">
              <w:rPr>
                <w:rFonts w:ascii="Times New Roman" w:eastAsia="Calibri" w:hAnsi="Times New Roman"/>
                <w:b/>
                <w:lang w:eastAsia="en-US"/>
              </w:rPr>
              <w:t>БФП</w:t>
            </w:r>
          </w:p>
        </w:tc>
        <w:tc>
          <w:tcPr>
            <w:tcW w:w="7966" w:type="dxa"/>
            <w:shd w:val="clear" w:color="auto" w:fill="auto"/>
          </w:tcPr>
          <w:p w:rsidR="00F67823" w:rsidRPr="001F4A9A" w:rsidRDefault="00F67823" w:rsidP="001F4A9A">
            <w:pPr>
              <w:spacing w:before="100" w:after="100"/>
              <w:jc w:val="both"/>
              <w:rPr>
                <w:rFonts w:ascii="Times New Roman" w:eastAsia="Calibri" w:hAnsi="Times New Roman"/>
                <w:lang w:eastAsia="en-US"/>
              </w:rPr>
            </w:pPr>
            <w:r w:rsidRPr="001F4A9A">
              <w:rPr>
                <w:rFonts w:ascii="Times New Roman" w:eastAsia="Calibri" w:hAnsi="Times New Roman"/>
                <w:lang w:eastAsia="en-US"/>
              </w:rPr>
              <w:t>Безвъзмездна финансова помощ</w:t>
            </w:r>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lang w:eastAsia="en-US"/>
              </w:rPr>
            </w:pPr>
            <w:r w:rsidRPr="001F4A9A">
              <w:rPr>
                <w:rFonts w:ascii="Times New Roman" w:eastAsia="Calibri" w:hAnsi="Times New Roman"/>
                <w:b/>
                <w:lang w:eastAsia="en-US"/>
              </w:rPr>
              <w:t>ДДС</w:t>
            </w:r>
          </w:p>
        </w:tc>
        <w:tc>
          <w:tcPr>
            <w:tcW w:w="7966" w:type="dxa"/>
            <w:shd w:val="clear" w:color="auto" w:fill="auto"/>
          </w:tcPr>
          <w:p w:rsidR="00F67823" w:rsidRPr="001F4A9A" w:rsidRDefault="00F67823" w:rsidP="001F4A9A">
            <w:pPr>
              <w:spacing w:before="100" w:after="100"/>
              <w:jc w:val="both"/>
              <w:rPr>
                <w:rFonts w:ascii="Times New Roman" w:eastAsia="Calibri" w:hAnsi="Times New Roman"/>
                <w:lang w:eastAsia="en-US"/>
              </w:rPr>
            </w:pPr>
            <w:r w:rsidRPr="001F4A9A">
              <w:rPr>
                <w:rFonts w:ascii="Times New Roman" w:eastAsia="Calibri" w:hAnsi="Times New Roman"/>
                <w:lang w:eastAsia="en-US"/>
              </w:rPr>
              <w:t>Данък върху добавената стойност</w:t>
            </w:r>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lang w:eastAsia="en-US"/>
              </w:rPr>
            </w:pPr>
            <w:r w:rsidRPr="001F4A9A">
              <w:rPr>
                <w:rFonts w:ascii="Times New Roman" w:eastAsia="Calibri" w:hAnsi="Times New Roman"/>
                <w:b/>
                <w:lang w:eastAsia="en-US"/>
              </w:rPr>
              <w:t>ДФЗ-РА</w:t>
            </w:r>
          </w:p>
        </w:tc>
        <w:tc>
          <w:tcPr>
            <w:tcW w:w="7966" w:type="dxa"/>
            <w:shd w:val="clear" w:color="auto" w:fill="auto"/>
          </w:tcPr>
          <w:p w:rsidR="00F67823" w:rsidRPr="001F4A9A" w:rsidRDefault="00F67823" w:rsidP="00A470A6">
            <w:pPr>
              <w:spacing w:before="100" w:after="100"/>
              <w:jc w:val="both"/>
              <w:rPr>
                <w:rFonts w:ascii="Times New Roman" w:eastAsia="Calibri" w:hAnsi="Times New Roman"/>
                <w:lang w:eastAsia="en-US"/>
              </w:rPr>
            </w:pPr>
            <w:r w:rsidRPr="001F4A9A">
              <w:rPr>
                <w:rFonts w:ascii="Times New Roman" w:eastAsia="Calibri" w:hAnsi="Times New Roman"/>
                <w:lang w:eastAsia="en-US"/>
              </w:rPr>
              <w:t xml:space="preserve">Държавен фонд „Земеделие“ </w:t>
            </w:r>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lang w:eastAsia="en-US"/>
              </w:rPr>
            </w:pPr>
            <w:r w:rsidRPr="001F4A9A">
              <w:rPr>
                <w:rFonts w:ascii="Times New Roman" w:eastAsia="Calibri" w:hAnsi="Times New Roman"/>
                <w:b/>
                <w:lang w:eastAsia="en-US"/>
              </w:rPr>
              <w:t>ЕС</w:t>
            </w:r>
          </w:p>
        </w:tc>
        <w:tc>
          <w:tcPr>
            <w:tcW w:w="7966" w:type="dxa"/>
            <w:shd w:val="clear" w:color="auto" w:fill="auto"/>
          </w:tcPr>
          <w:p w:rsidR="00F67823" w:rsidRPr="001F4A9A" w:rsidRDefault="00F67823" w:rsidP="001F4A9A">
            <w:pPr>
              <w:spacing w:before="100" w:after="100"/>
              <w:jc w:val="both"/>
              <w:rPr>
                <w:rFonts w:ascii="Times New Roman" w:eastAsia="Calibri" w:hAnsi="Times New Roman"/>
                <w:lang w:eastAsia="en-US"/>
              </w:rPr>
            </w:pPr>
            <w:r w:rsidRPr="001F4A9A">
              <w:rPr>
                <w:rFonts w:ascii="Times New Roman" w:eastAsia="Calibri" w:hAnsi="Times New Roman"/>
                <w:shd w:val="clear" w:color="auto" w:fill="FEFEFE"/>
                <w:lang w:eastAsia="en-US"/>
              </w:rPr>
              <w:t>Европейски съюз</w:t>
            </w:r>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lang w:eastAsia="en-US"/>
              </w:rPr>
            </w:pPr>
            <w:r w:rsidRPr="001F4A9A">
              <w:rPr>
                <w:rFonts w:ascii="Times New Roman" w:eastAsia="Calibri" w:hAnsi="Times New Roman"/>
                <w:b/>
                <w:color w:val="000000"/>
                <w:lang w:eastAsia="en-US"/>
              </w:rPr>
              <w:t>ЕСИФ</w:t>
            </w:r>
          </w:p>
        </w:tc>
        <w:tc>
          <w:tcPr>
            <w:tcW w:w="7966" w:type="dxa"/>
            <w:shd w:val="clear" w:color="auto" w:fill="auto"/>
          </w:tcPr>
          <w:p w:rsidR="00F67823" w:rsidRPr="001F4A9A" w:rsidRDefault="00F67823" w:rsidP="001F4A9A">
            <w:pPr>
              <w:spacing w:before="100" w:after="100"/>
              <w:jc w:val="both"/>
              <w:rPr>
                <w:rFonts w:ascii="Times New Roman" w:eastAsia="Calibri" w:hAnsi="Times New Roman"/>
                <w:lang w:eastAsia="en-US"/>
              </w:rPr>
            </w:pPr>
            <w:r w:rsidRPr="001F4A9A">
              <w:rPr>
                <w:rFonts w:ascii="Times New Roman" w:eastAsia="Calibri" w:hAnsi="Times New Roman"/>
                <w:lang w:eastAsia="en-US"/>
              </w:rPr>
              <w:t>Европейски структурни и инвестиционни фондове</w:t>
            </w:r>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lang w:eastAsia="en-US"/>
              </w:rPr>
            </w:pPr>
            <w:r w:rsidRPr="001F4A9A">
              <w:rPr>
                <w:rFonts w:ascii="Times New Roman" w:eastAsia="Calibri" w:hAnsi="Times New Roman"/>
                <w:b/>
                <w:color w:val="000000"/>
                <w:lang w:eastAsia="en-US"/>
              </w:rPr>
              <w:t>ЕЗФРСР</w:t>
            </w:r>
          </w:p>
        </w:tc>
        <w:tc>
          <w:tcPr>
            <w:tcW w:w="7966" w:type="dxa"/>
            <w:shd w:val="clear" w:color="auto" w:fill="auto"/>
          </w:tcPr>
          <w:p w:rsidR="00F67823" w:rsidRPr="001F4A9A" w:rsidRDefault="00F67823" w:rsidP="001F4A9A">
            <w:pPr>
              <w:spacing w:before="100" w:after="100"/>
              <w:jc w:val="both"/>
              <w:rPr>
                <w:rFonts w:ascii="Times New Roman" w:eastAsia="Calibri" w:hAnsi="Times New Roman"/>
                <w:lang w:eastAsia="en-US"/>
              </w:rPr>
            </w:pPr>
            <w:r w:rsidRPr="001F4A9A">
              <w:rPr>
                <w:rFonts w:ascii="Times New Roman" w:eastAsia="Calibri" w:hAnsi="Times New Roman"/>
                <w:lang w:eastAsia="en-US"/>
              </w:rPr>
              <w:t>Европейски земеделски фонд за развитие на селските райони</w:t>
            </w:r>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lang w:eastAsia="en-US"/>
              </w:rPr>
            </w:pPr>
            <w:r w:rsidRPr="001F4A9A">
              <w:rPr>
                <w:rFonts w:ascii="Times New Roman" w:eastAsia="Calibri" w:hAnsi="Times New Roman"/>
                <w:b/>
                <w:color w:val="000000"/>
                <w:lang w:eastAsia="en-US"/>
              </w:rPr>
              <w:t>ЗДДС</w:t>
            </w:r>
          </w:p>
        </w:tc>
        <w:tc>
          <w:tcPr>
            <w:tcW w:w="7966" w:type="dxa"/>
            <w:shd w:val="clear" w:color="auto" w:fill="auto"/>
          </w:tcPr>
          <w:p w:rsidR="00F67823" w:rsidRPr="001F4A9A" w:rsidRDefault="007E1B01" w:rsidP="001F4A9A">
            <w:pPr>
              <w:spacing w:before="100" w:after="100"/>
              <w:jc w:val="both"/>
              <w:rPr>
                <w:rFonts w:ascii="Times New Roman" w:eastAsia="Calibri" w:hAnsi="Times New Roman"/>
                <w:lang w:eastAsia="en-US"/>
              </w:rPr>
            </w:pPr>
            <w:hyperlink r:id="rId26" w:history="1">
              <w:r w:rsidR="00F67823" w:rsidRPr="001F4A9A">
                <w:rPr>
                  <w:rFonts w:ascii="Times New Roman" w:eastAsia="Calibri" w:hAnsi="Times New Roman"/>
                  <w:color w:val="0000FF"/>
                  <w:u w:val="single"/>
                  <w:lang w:eastAsia="en-US"/>
                </w:rPr>
                <w:t>Закон за данък добавена стойност</w:t>
              </w:r>
            </w:hyperlink>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color w:val="000000"/>
                <w:lang w:eastAsia="en-US"/>
              </w:rPr>
            </w:pPr>
            <w:r w:rsidRPr="001F4A9A">
              <w:rPr>
                <w:rFonts w:ascii="Times New Roman" w:eastAsia="Calibri" w:hAnsi="Times New Roman"/>
                <w:b/>
                <w:color w:val="000000"/>
                <w:lang w:eastAsia="en-US"/>
              </w:rPr>
              <w:t>ЗЕУ</w:t>
            </w:r>
          </w:p>
        </w:tc>
        <w:tc>
          <w:tcPr>
            <w:tcW w:w="7966" w:type="dxa"/>
            <w:shd w:val="clear" w:color="auto" w:fill="auto"/>
          </w:tcPr>
          <w:p w:rsidR="00F67823" w:rsidRPr="001F4A9A" w:rsidRDefault="007E1B01" w:rsidP="001F4A9A">
            <w:pPr>
              <w:spacing w:before="100" w:after="100"/>
              <w:jc w:val="both"/>
              <w:rPr>
                <w:rFonts w:ascii="Times New Roman" w:eastAsia="Calibri" w:hAnsi="Times New Roman"/>
                <w:lang w:eastAsia="en-US"/>
              </w:rPr>
            </w:pPr>
            <w:hyperlink r:id="rId27" w:history="1">
              <w:r w:rsidR="00F67823" w:rsidRPr="001F4A9A">
                <w:rPr>
                  <w:rFonts w:ascii="Times New Roman" w:eastAsia="Calibri" w:hAnsi="Times New Roman"/>
                  <w:color w:val="0000FF"/>
                  <w:u w:val="single"/>
                  <w:lang w:eastAsia="en-US"/>
                </w:rPr>
                <w:t>Закон за електронното управление</w:t>
              </w:r>
            </w:hyperlink>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lang w:eastAsia="en-US"/>
              </w:rPr>
            </w:pPr>
            <w:r w:rsidRPr="001F4A9A">
              <w:rPr>
                <w:rFonts w:ascii="Times New Roman" w:eastAsia="Calibri" w:hAnsi="Times New Roman"/>
                <w:b/>
                <w:color w:val="000000"/>
                <w:lang w:eastAsia="en-US"/>
              </w:rPr>
              <w:t>ЗОП</w:t>
            </w:r>
          </w:p>
        </w:tc>
        <w:tc>
          <w:tcPr>
            <w:tcW w:w="7966" w:type="dxa"/>
            <w:shd w:val="clear" w:color="auto" w:fill="auto"/>
          </w:tcPr>
          <w:p w:rsidR="00F67823" w:rsidRPr="001F4A9A" w:rsidRDefault="007E1B01" w:rsidP="001F4A9A">
            <w:pPr>
              <w:spacing w:before="100" w:after="100"/>
              <w:jc w:val="both"/>
              <w:rPr>
                <w:rFonts w:ascii="Times New Roman" w:eastAsia="Calibri" w:hAnsi="Times New Roman"/>
                <w:lang w:eastAsia="en-US"/>
              </w:rPr>
            </w:pPr>
            <w:hyperlink r:id="rId28" w:history="1">
              <w:r w:rsidR="00F67823" w:rsidRPr="001F4A9A">
                <w:rPr>
                  <w:rFonts w:ascii="Times New Roman" w:eastAsia="Calibri" w:hAnsi="Times New Roman"/>
                  <w:color w:val="0000FF"/>
                  <w:u w:val="single"/>
                  <w:lang w:eastAsia="en-US"/>
                </w:rPr>
                <w:t>Закон за обществените поръчки</w:t>
              </w:r>
            </w:hyperlink>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lang w:eastAsia="en-US"/>
              </w:rPr>
            </w:pPr>
            <w:r w:rsidRPr="001F4A9A">
              <w:rPr>
                <w:rFonts w:ascii="Times New Roman" w:eastAsia="Calibri" w:hAnsi="Times New Roman"/>
                <w:b/>
                <w:color w:val="000000"/>
                <w:lang w:eastAsia="en-US"/>
              </w:rPr>
              <w:t>ЗООС</w:t>
            </w:r>
          </w:p>
        </w:tc>
        <w:tc>
          <w:tcPr>
            <w:tcW w:w="7966" w:type="dxa"/>
            <w:shd w:val="clear" w:color="auto" w:fill="auto"/>
          </w:tcPr>
          <w:p w:rsidR="00F67823" w:rsidRPr="001F4A9A" w:rsidRDefault="007E1B01" w:rsidP="001F4A9A">
            <w:pPr>
              <w:spacing w:before="100" w:after="100"/>
              <w:jc w:val="both"/>
              <w:rPr>
                <w:rFonts w:ascii="Times New Roman" w:hAnsi="Times New Roman"/>
                <w:color w:val="000000"/>
                <w:lang w:eastAsia="en-US"/>
              </w:rPr>
            </w:pPr>
            <w:hyperlink r:id="rId29" w:history="1">
              <w:r w:rsidR="00F67823" w:rsidRPr="001F4A9A">
                <w:rPr>
                  <w:rFonts w:ascii="Times New Roman" w:hAnsi="Times New Roman"/>
                  <w:color w:val="0000FF"/>
                  <w:u w:val="single"/>
                  <w:lang w:eastAsia="en-US"/>
                </w:rPr>
                <w:t>Закон за опазване на околната среда</w:t>
              </w:r>
            </w:hyperlink>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color w:val="000000"/>
                <w:lang w:eastAsia="en-US"/>
              </w:rPr>
            </w:pPr>
            <w:r w:rsidRPr="001F4A9A">
              <w:rPr>
                <w:rFonts w:ascii="Times New Roman" w:eastAsia="Calibri" w:hAnsi="Times New Roman"/>
                <w:b/>
                <w:color w:val="000000"/>
                <w:lang w:eastAsia="en-US"/>
              </w:rPr>
              <w:t>ЗПЗП</w:t>
            </w:r>
          </w:p>
        </w:tc>
        <w:tc>
          <w:tcPr>
            <w:tcW w:w="7966" w:type="dxa"/>
            <w:shd w:val="clear" w:color="auto" w:fill="auto"/>
          </w:tcPr>
          <w:p w:rsidR="00F67823" w:rsidRPr="001F4A9A" w:rsidRDefault="007E1B01" w:rsidP="001F4A9A">
            <w:pPr>
              <w:spacing w:before="100" w:after="100"/>
              <w:jc w:val="both"/>
              <w:rPr>
                <w:rFonts w:ascii="Times New Roman" w:hAnsi="Times New Roman"/>
                <w:color w:val="000000"/>
                <w:lang w:eastAsia="en-US"/>
              </w:rPr>
            </w:pPr>
            <w:hyperlink r:id="rId30" w:history="1">
              <w:r w:rsidR="00F67823" w:rsidRPr="001F4A9A">
                <w:rPr>
                  <w:rFonts w:ascii="Times New Roman" w:hAnsi="Times New Roman"/>
                  <w:color w:val="0000FF"/>
                  <w:u w:val="single"/>
                  <w:lang w:eastAsia="en-US"/>
                </w:rPr>
                <w:t>Закон за подпомагане на земеделските производители</w:t>
              </w:r>
            </w:hyperlink>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color w:val="000000"/>
                <w:lang w:eastAsia="en-US"/>
              </w:rPr>
            </w:pPr>
            <w:r w:rsidRPr="001F4A9A">
              <w:rPr>
                <w:rFonts w:ascii="Times New Roman" w:eastAsia="Calibri" w:hAnsi="Times New Roman"/>
                <w:b/>
                <w:color w:val="000000"/>
                <w:lang w:eastAsia="en-US"/>
              </w:rPr>
              <w:t>ЗУСЕСИФ</w:t>
            </w:r>
          </w:p>
        </w:tc>
        <w:tc>
          <w:tcPr>
            <w:tcW w:w="7966" w:type="dxa"/>
            <w:shd w:val="clear" w:color="auto" w:fill="auto"/>
          </w:tcPr>
          <w:p w:rsidR="00F67823" w:rsidRPr="001F4A9A" w:rsidRDefault="007E1B01" w:rsidP="001F4A9A">
            <w:pPr>
              <w:spacing w:before="100" w:after="100"/>
              <w:jc w:val="both"/>
              <w:rPr>
                <w:rFonts w:ascii="Times New Roman" w:hAnsi="Times New Roman"/>
                <w:color w:val="000000"/>
                <w:lang w:eastAsia="en-US"/>
              </w:rPr>
            </w:pPr>
            <w:hyperlink r:id="rId31" w:history="1">
              <w:r w:rsidR="00F67823" w:rsidRPr="001F4A9A">
                <w:rPr>
                  <w:rFonts w:ascii="Times New Roman" w:hAnsi="Times New Roman"/>
                  <w:color w:val="0000FF"/>
                  <w:u w:val="single"/>
                  <w:lang w:eastAsia="en-US"/>
                </w:rPr>
                <w:t>Закон за управление на средствата от Европейските структурни и инвестиционни фондове</w:t>
              </w:r>
            </w:hyperlink>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lang w:eastAsia="en-US"/>
              </w:rPr>
            </w:pPr>
            <w:r w:rsidRPr="001F4A9A">
              <w:rPr>
                <w:rFonts w:ascii="Times New Roman" w:eastAsia="Calibri" w:hAnsi="Times New Roman"/>
                <w:b/>
                <w:color w:val="000000"/>
                <w:lang w:eastAsia="en-US"/>
              </w:rPr>
              <w:t>ЗУТ</w:t>
            </w:r>
          </w:p>
        </w:tc>
        <w:tc>
          <w:tcPr>
            <w:tcW w:w="7966" w:type="dxa"/>
            <w:shd w:val="clear" w:color="auto" w:fill="auto"/>
          </w:tcPr>
          <w:p w:rsidR="00F67823" w:rsidRPr="001F4A9A" w:rsidRDefault="007E1B01" w:rsidP="001F4A9A">
            <w:pPr>
              <w:spacing w:before="100" w:after="100"/>
              <w:jc w:val="both"/>
              <w:rPr>
                <w:rFonts w:ascii="Times New Roman" w:eastAsia="Calibri" w:hAnsi="Times New Roman"/>
                <w:lang w:eastAsia="en-US"/>
              </w:rPr>
            </w:pPr>
            <w:hyperlink r:id="rId32" w:history="1">
              <w:r w:rsidR="00F67823" w:rsidRPr="001F4A9A">
                <w:rPr>
                  <w:rFonts w:ascii="Times New Roman" w:eastAsia="Calibri" w:hAnsi="Times New Roman"/>
                  <w:color w:val="0000FF"/>
                  <w:u w:val="single"/>
                  <w:lang w:eastAsia="en-US"/>
                </w:rPr>
                <w:t>Закон за устройство на територията</w:t>
              </w:r>
            </w:hyperlink>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color w:val="000000"/>
                <w:lang w:eastAsia="en-US"/>
              </w:rPr>
            </w:pPr>
            <w:r w:rsidRPr="001F4A9A">
              <w:rPr>
                <w:rFonts w:ascii="Times New Roman" w:eastAsia="Calibri" w:hAnsi="Times New Roman"/>
                <w:b/>
                <w:color w:val="000000"/>
                <w:lang w:eastAsia="en-US"/>
              </w:rPr>
              <w:t>ИСУН</w:t>
            </w:r>
          </w:p>
        </w:tc>
        <w:tc>
          <w:tcPr>
            <w:tcW w:w="7966" w:type="dxa"/>
            <w:shd w:val="clear" w:color="auto" w:fill="auto"/>
          </w:tcPr>
          <w:p w:rsidR="00F67823" w:rsidRPr="001F4A9A" w:rsidRDefault="00F67823" w:rsidP="001F4A9A">
            <w:pPr>
              <w:spacing w:before="100" w:after="100"/>
              <w:jc w:val="both"/>
              <w:rPr>
                <w:rFonts w:ascii="Times New Roman" w:eastAsia="Calibri" w:hAnsi="Times New Roman"/>
                <w:lang w:eastAsia="en-US"/>
              </w:rPr>
            </w:pPr>
            <w:r w:rsidRPr="001F4A9A">
              <w:rPr>
                <w:rFonts w:ascii="Times New Roman" w:eastAsia="Calibri" w:hAnsi="Times New Roman"/>
                <w:shd w:val="clear" w:color="auto" w:fill="FEFEFE"/>
                <w:lang w:eastAsia="en-US"/>
              </w:rPr>
              <w:t>Информационната система за управление и наблюдение на средствата от Европейските структурни и инвестиционни фондове</w:t>
            </w:r>
            <w:r w:rsidRPr="001F4A9A">
              <w:rPr>
                <w:rFonts w:ascii="Times New Roman" w:eastAsia="Calibri" w:hAnsi="Times New Roman"/>
                <w:lang w:eastAsia="en-US"/>
              </w:rPr>
              <w:t xml:space="preserve"> </w:t>
            </w:r>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color w:val="000000"/>
                <w:lang w:eastAsia="en-US"/>
              </w:rPr>
            </w:pPr>
            <w:r w:rsidRPr="001F4A9A">
              <w:rPr>
                <w:rFonts w:ascii="Times New Roman" w:eastAsia="Calibri" w:hAnsi="Times New Roman"/>
                <w:b/>
                <w:color w:val="000000"/>
                <w:lang w:eastAsia="en-US"/>
              </w:rPr>
              <w:t xml:space="preserve">КЕП </w:t>
            </w:r>
          </w:p>
        </w:tc>
        <w:tc>
          <w:tcPr>
            <w:tcW w:w="7966" w:type="dxa"/>
            <w:shd w:val="clear" w:color="auto" w:fill="auto"/>
          </w:tcPr>
          <w:p w:rsidR="00F67823" w:rsidRPr="001F4A9A" w:rsidRDefault="00F67823" w:rsidP="001F4A9A">
            <w:pPr>
              <w:spacing w:before="100" w:after="100"/>
              <w:jc w:val="both"/>
              <w:rPr>
                <w:rFonts w:ascii="Times New Roman" w:eastAsia="Calibri" w:hAnsi="Times New Roman"/>
                <w:shd w:val="clear" w:color="auto" w:fill="FEFEFE"/>
                <w:lang w:eastAsia="en-US"/>
              </w:rPr>
            </w:pPr>
            <w:r w:rsidRPr="001F4A9A">
              <w:rPr>
                <w:rFonts w:ascii="Times New Roman" w:hAnsi="Times New Roman"/>
                <w:shd w:val="clear" w:color="auto" w:fill="FEFEFE"/>
                <w:lang w:eastAsia="en-US"/>
              </w:rPr>
              <w:t>Квалифициран електронен подпис</w:t>
            </w:r>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lang w:eastAsia="en-US"/>
              </w:rPr>
            </w:pPr>
            <w:r w:rsidRPr="001F4A9A">
              <w:rPr>
                <w:rFonts w:ascii="Times New Roman" w:eastAsia="Calibri" w:hAnsi="Times New Roman"/>
                <w:b/>
                <w:color w:val="000000"/>
                <w:lang w:eastAsia="en-US"/>
              </w:rPr>
              <w:t>КСС</w:t>
            </w:r>
          </w:p>
        </w:tc>
        <w:tc>
          <w:tcPr>
            <w:tcW w:w="7966" w:type="dxa"/>
            <w:shd w:val="clear" w:color="auto" w:fill="auto"/>
          </w:tcPr>
          <w:p w:rsidR="00F67823" w:rsidRPr="001F4A9A" w:rsidRDefault="00F67823" w:rsidP="001F4A9A">
            <w:pPr>
              <w:spacing w:before="100" w:after="100"/>
              <w:jc w:val="both"/>
              <w:rPr>
                <w:rFonts w:ascii="Times New Roman" w:eastAsia="Calibri" w:hAnsi="Times New Roman"/>
                <w:lang w:eastAsia="en-US"/>
              </w:rPr>
            </w:pPr>
            <w:r w:rsidRPr="001F4A9A">
              <w:rPr>
                <w:rFonts w:ascii="Times New Roman" w:eastAsia="Calibri" w:hAnsi="Times New Roman"/>
                <w:lang w:eastAsia="en-US"/>
              </w:rPr>
              <w:t>Количествено-стойностна сметка</w:t>
            </w:r>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lang w:eastAsia="en-US"/>
              </w:rPr>
            </w:pPr>
            <w:r w:rsidRPr="001F4A9A">
              <w:rPr>
                <w:rFonts w:ascii="Times New Roman" w:eastAsia="Calibri" w:hAnsi="Times New Roman"/>
                <w:b/>
                <w:color w:val="000000"/>
                <w:lang w:eastAsia="en-US"/>
              </w:rPr>
              <w:t>МЗХГ</w:t>
            </w:r>
          </w:p>
        </w:tc>
        <w:tc>
          <w:tcPr>
            <w:tcW w:w="7966" w:type="dxa"/>
            <w:shd w:val="clear" w:color="auto" w:fill="auto"/>
          </w:tcPr>
          <w:p w:rsidR="00F67823" w:rsidRPr="001F4A9A" w:rsidRDefault="00F67823" w:rsidP="001F4A9A">
            <w:pPr>
              <w:spacing w:before="100" w:after="100"/>
              <w:jc w:val="both"/>
              <w:rPr>
                <w:rFonts w:ascii="Times New Roman" w:eastAsia="Calibri" w:hAnsi="Times New Roman"/>
                <w:lang w:eastAsia="en-US"/>
              </w:rPr>
            </w:pPr>
            <w:r w:rsidRPr="001F4A9A">
              <w:rPr>
                <w:rFonts w:ascii="Times New Roman" w:eastAsia="Calibri" w:hAnsi="Times New Roman"/>
                <w:lang w:eastAsia="en-US"/>
              </w:rPr>
              <w:t>Министерство на земеделието, храните и горите</w:t>
            </w:r>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lang w:eastAsia="en-US"/>
              </w:rPr>
            </w:pPr>
            <w:r w:rsidRPr="001F4A9A">
              <w:rPr>
                <w:rFonts w:ascii="Times New Roman" w:eastAsia="Calibri" w:hAnsi="Times New Roman"/>
                <w:b/>
                <w:color w:val="000000"/>
                <w:lang w:eastAsia="en-US"/>
              </w:rPr>
              <w:lastRenderedPageBreak/>
              <w:t>ОВ</w:t>
            </w:r>
          </w:p>
        </w:tc>
        <w:tc>
          <w:tcPr>
            <w:tcW w:w="7966" w:type="dxa"/>
            <w:shd w:val="clear" w:color="auto" w:fill="auto"/>
          </w:tcPr>
          <w:p w:rsidR="00F67823" w:rsidRPr="001F4A9A" w:rsidRDefault="00F67823" w:rsidP="001F4A9A">
            <w:pPr>
              <w:spacing w:before="100" w:after="100"/>
              <w:jc w:val="both"/>
              <w:rPr>
                <w:rFonts w:ascii="Times New Roman" w:eastAsia="Calibri" w:hAnsi="Times New Roman"/>
                <w:lang w:eastAsia="en-US"/>
              </w:rPr>
            </w:pPr>
            <w:r w:rsidRPr="001F4A9A">
              <w:rPr>
                <w:rFonts w:ascii="Times New Roman" w:eastAsia="Calibri" w:hAnsi="Times New Roman"/>
                <w:lang w:eastAsia="en-US"/>
              </w:rPr>
              <w:t>Официален вестник на ЕС</w:t>
            </w:r>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color w:val="000000"/>
                <w:lang w:eastAsia="en-US"/>
              </w:rPr>
            </w:pPr>
            <w:r w:rsidRPr="001F4A9A">
              <w:rPr>
                <w:rFonts w:ascii="Times New Roman" w:eastAsia="Calibri" w:hAnsi="Times New Roman"/>
                <w:b/>
                <w:color w:val="000000"/>
                <w:lang w:eastAsia="en-US"/>
              </w:rPr>
              <w:t>ПРСР 2014 – 2020 г.</w:t>
            </w:r>
          </w:p>
        </w:tc>
        <w:tc>
          <w:tcPr>
            <w:tcW w:w="7966" w:type="dxa"/>
            <w:shd w:val="clear" w:color="auto" w:fill="auto"/>
          </w:tcPr>
          <w:p w:rsidR="00F67823" w:rsidRPr="001F4A9A" w:rsidRDefault="007E1B01" w:rsidP="001F4A9A">
            <w:pPr>
              <w:spacing w:before="100" w:after="100"/>
              <w:jc w:val="both"/>
              <w:rPr>
                <w:rFonts w:ascii="Times New Roman" w:eastAsia="Calibri" w:hAnsi="Times New Roman"/>
                <w:lang w:eastAsia="en-US"/>
              </w:rPr>
            </w:pPr>
            <w:hyperlink r:id="rId33" w:history="1">
              <w:r w:rsidR="00F67823" w:rsidRPr="001F4A9A">
                <w:rPr>
                  <w:rFonts w:ascii="Times New Roman" w:eastAsia="Calibri" w:hAnsi="Times New Roman"/>
                  <w:color w:val="0000FF"/>
                  <w:u w:val="single"/>
                  <w:lang w:eastAsia="en-US"/>
                </w:rPr>
                <w:t>Програма за развитие на селските райони за периода 2014 – 2020 г.</w:t>
              </w:r>
            </w:hyperlink>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color w:val="000000"/>
                <w:lang w:eastAsia="en-US"/>
              </w:rPr>
            </w:pPr>
            <w:r w:rsidRPr="001F4A9A">
              <w:rPr>
                <w:rFonts w:ascii="Times New Roman" w:eastAsia="Calibri" w:hAnsi="Times New Roman"/>
                <w:b/>
                <w:color w:val="000000"/>
                <w:lang w:eastAsia="en-US"/>
              </w:rPr>
              <w:t>ПМС</w:t>
            </w:r>
          </w:p>
        </w:tc>
        <w:tc>
          <w:tcPr>
            <w:tcW w:w="7966" w:type="dxa"/>
            <w:shd w:val="clear" w:color="auto" w:fill="auto"/>
          </w:tcPr>
          <w:p w:rsidR="00F67823" w:rsidRPr="001F4A9A" w:rsidRDefault="00F67823" w:rsidP="001F4A9A">
            <w:pPr>
              <w:spacing w:before="100" w:after="100"/>
              <w:jc w:val="both"/>
              <w:rPr>
                <w:rFonts w:ascii="Times New Roman" w:eastAsia="Calibri" w:hAnsi="Times New Roman"/>
                <w:lang w:eastAsia="en-US"/>
              </w:rPr>
            </w:pPr>
            <w:r w:rsidRPr="001F4A9A">
              <w:rPr>
                <w:rFonts w:ascii="Times New Roman" w:eastAsia="Calibri" w:hAnsi="Times New Roman"/>
                <w:lang w:eastAsia="en-US"/>
              </w:rPr>
              <w:t>Постановление на Министерски съвет</w:t>
            </w:r>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color w:val="000000"/>
                <w:lang w:eastAsia="en-US"/>
              </w:rPr>
            </w:pPr>
            <w:r w:rsidRPr="001F4A9A">
              <w:rPr>
                <w:rFonts w:ascii="Times New Roman" w:eastAsia="Calibri" w:hAnsi="Times New Roman"/>
                <w:b/>
                <w:color w:val="000000"/>
                <w:lang w:eastAsia="en-US"/>
              </w:rPr>
              <w:t>РУО</w:t>
            </w:r>
          </w:p>
        </w:tc>
        <w:tc>
          <w:tcPr>
            <w:tcW w:w="7966" w:type="dxa"/>
            <w:shd w:val="clear" w:color="auto" w:fill="auto"/>
          </w:tcPr>
          <w:p w:rsidR="00F67823" w:rsidRPr="001F4A9A" w:rsidRDefault="00F67823" w:rsidP="001F4A9A">
            <w:pPr>
              <w:spacing w:before="100" w:after="100"/>
              <w:jc w:val="both"/>
              <w:rPr>
                <w:rFonts w:ascii="Times New Roman" w:eastAsia="Calibri" w:hAnsi="Times New Roman"/>
                <w:lang w:eastAsia="en-US"/>
              </w:rPr>
            </w:pPr>
            <w:r w:rsidRPr="001F4A9A">
              <w:rPr>
                <w:rFonts w:ascii="Times New Roman" w:eastAsia="Calibri" w:hAnsi="Times New Roman"/>
                <w:lang w:eastAsia="en-US"/>
              </w:rPr>
              <w:t>Ръководител на управляващият орган</w:t>
            </w:r>
          </w:p>
        </w:tc>
      </w:tr>
      <w:tr w:rsidR="00F67823" w:rsidRPr="001F4A9A" w:rsidTr="001F4A9A">
        <w:tc>
          <w:tcPr>
            <w:tcW w:w="2552" w:type="dxa"/>
            <w:shd w:val="clear" w:color="auto" w:fill="auto"/>
          </w:tcPr>
          <w:p w:rsidR="00F67823" w:rsidRPr="001F4A9A" w:rsidRDefault="00F67823" w:rsidP="001F4A9A">
            <w:pPr>
              <w:spacing w:before="100" w:after="100"/>
              <w:jc w:val="both"/>
              <w:rPr>
                <w:rFonts w:ascii="Times New Roman" w:eastAsia="Calibri" w:hAnsi="Times New Roman"/>
                <w:b/>
                <w:color w:val="000000"/>
                <w:lang w:eastAsia="en-US"/>
              </w:rPr>
            </w:pPr>
            <w:r w:rsidRPr="001F4A9A">
              <w:rPr>
                <w:rFonts w:ascii="Times New Roman" w:eastAsia="Calibri" w:hAnsi="Times New Roman"/>
                <w:b/>
                <w:color w:val="000000"/>
                <w:lang w:eastAsia="en-US"/>
              </w:rPr>
              <w:t>УО</w:t>
            </w:r>
          </w:p>
        </w:tc>
        <w:tc>
          <w:tcPr>
            <w:tcW w:w="7966" w:type="dxa"/>
            <w:shd w:val="clear" w:color="auto" w:fill="auto"/>
          </w:tcPr>
          <w:p w:rsidR="00F67823" w:rsidRPr="001F4A9A" w:rsidRDefault="00F67823" w:rsidP="001F4A9A">
            <w:pPr>
              <w:spacing w:before="100" w:after="100"/>
              <w:jc w:val="both"/>
              <w:rPr>
                <w:rFonts w:ascii="Times New Roman" w:eastAsia="Calibri" w:hAnsi="Times New Roman"/>
                <w:lang w:eastAsia="en-US"/>
              </w:rPr>
            </w:pPr>
            <w:r w:rsidRPr="001F4A9A">
              <w:rPr>
                <w:rFonts w:ascii="Times New Roman" w:eastAsia="Calibri" w:hAnsi="Times New Roman"/>
                <w:lang w:eastAsia="en-US"/>
              </w:rPr>
              <w:t>Управляващ орган</w:t>
            </w:r>
          </w:p>
        </w:tc>
      </w:tr>
    </w:tbl>
    <w:p w:rsidR="00C76066" w:rsidRPr="003F40B3" w:rsidRDefault="00C76066" w:rsidP="000432E5">
      <w:pPr>
        <w:pStyle w:val="1"/>
        <w:keepNext w:val="0"/>
        <w:keepLines w:val="0"/>
        <w:widowControl w:val="0"/>
        <w:numPr>
          <w:ilvl w:val="0"/>
          <w:numId w:val="6"/>
        </w:numPr>
        <w:ind w:left="357" w:hanging="357"/>
        <w:rPr>
          <w:rFonts w:ascii="Times New Roman" w:hAnsi="Times New Roman"/>
        </w:rPr>
      </w:pPr>
      <w:bookmarkStart w:id="1" w:name="_Toc418791431"/>
      <w:r w:rsidRPr="003F40B3">
        <w:rPr>
          <w:rFonts w:ascii="Times New Roman" w:hAnsi="Times New Roman"/>
        </w:rPr>
        <w:t>Наименование на програмата:</w:t>
      </w:r>
      <w:bookmarkEnd w:id="1"/>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54741" w:rsidRPr="001F4A9A" w:rsidTr="001F4A9A">
        <w:tc>
          <w:tcPr>
            <w:tcW w:w="10348" w:type="dxa"/>
            <w:shd w:val="clear" w:color="auto" w:fill="auto"/>
          </w:tcPr>
          <w:p w:rsidR="00754741" w:rsidRPr="001F4A9A" w:rsidRDefault="00754741" w:rsidP="001F4A9A">
            <w:pPr>
              <w:pStyle w:val="a6"/>
              <w:ind w:left="34"/>
              <w:contextualSpacing w:val="0"/>
              <w:rPr>
                <w:rFonts w:ascii="Times New Roman" w:hAnsi="Times New Roman"/>
                <w:sz w:val="24"/>
                <w:szCs w:val="24"/>
              </w:rPr>
            </w:pPr>
            <w:r w:rsidRPr="001F4A9A">
              <w:rPr>
                <w:rFonts w:ascii="Times New Roman" w:hAnsi="Times New Roman"/>
                <w:sz w:val="24"/>
                <w:szCs w:val="24"/>
              </w:rPr>
              <w:t xml:space="preserve">Програма за развитие на селските райони 2014 -2020 г. </w:t>
            </w:r>
          </w:p>
        </w:tc>
      </w:tr>
    </w:tbl>
    <w:p w:rsidR="00C76066" w:rsidRPr="003F40B3" w:rsidRDefault="00C76066" w:rsidP="00923AFF">
      <w:pPr>
        <w:pStyle w:val="1"/>
        <w:rPr>
          <w:rFonts w:ascii="Times New Roman" w:hAnsi="Times New Roman"/>
          <w:lang w:eastAsia="en-US"/>
        </w:rPr>
      </w:pPr>
      <w:r w:rsidRPr="003F40B3">
        <w:rPr>
          <w:rFonts w:ascii="Times New Roman" w:hAnsi="Times New Roman"/>
          <w:lang w:val="en-US" w:eastAsia="en-US"/>
        </w:rPr>
        <w:t>Наименование на приоритетната ос:</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71830" w:rsidRPr="001F4A9A" w:rsidTr="001F4A9A">
        <w:tc>
          <w:tcPr>
            <w:tcW w:w="10348" w:type="dxa"/>
            <w:shd w:val="clear" w:color="auto" w:fill="auto"/>
          </w:tcPr>
          <w:p w:rsidR="007D0A87" w:rsidRPr="007D0A87" w:rsidRDefault="007D0A87" w:rsidP="007D0A87">
            <w:pPr>
              <w:pStyle w:val="a6"/>
              <w:ind w:left="34"/>
              <w:rPr>
                <w:rFonts w:ascii="Times New Roman" w:hAnsi="Times New Roman"/>
                <w:sz w:val="24"/>
                <w:szCs w:val="24"/>
              </w:rPr>
            </w:pPr>
            <w:r w:rsidRPr="007D0A87">
              <w:rPr>
                <w:rFonts w:ascii="Times New Roman" w:hAnsi="Times New Roman"/>
                <w:sz w:val="24"/>
                <w:szCs w:val="24"/>
              </w:rPr>
              <w:t>МЯРКА 19 ВОДЕНО ОТ ОБЩНОСТИТЕ МЕСТНО РАЗВИТИЕ</w:t>
            </w:r>
          </w:p>
          <w:p w:rsidR="007D0A87" w:rsidRPr="007D0A87" w:rsidRDefault="007D0A87" w:rsidP="007D0A87">
            <w:pPr>
              <w:pStyle w:val="a6"/>
              <w:ind w:left="34"/>
              <w:rPr>
                <w:rFonts w:ascii="Times New Roman" w:hAnsi="Times New Roman"/>
                <w:sz w:val="24"/>
                <w:szCs w:val="24"/>
              </w:rPr>
            </w:pPr>
            <w:r w:rsidRPr="007D0A87">
              <w:rPr>
                <w:rFonts w:ascii="Times New Roman" w:hAnsi="Times New Roman"/>
                <w:sz w:val="24"/>
                <w:szCs w:val="24"/>
              </w:rPr>
              <w:t>Подмярка 19.2 „Прилагане на стратегии за Водено от общностите местно развитие“ от ПРСР 2014 – 2020 г</w:t>
            </w:r>
          </w:p>
          <w:p w:rsidR="00F71830" w:rsidRPr="001F4A9A" w:rsidRDefault="007D0A87" w:rsidP="007D0A87">
            <w:pPr>
              <w:pStyle w:val="a6"/>
              <w:ind w:left="34"/>
              <w:contextualSpacing w:val="0"/>
              <w:rPr>
                <w:rFonts w:ascii="Times New Roman" w:hAnsi="Times New Roman"/>
                <w:sz w:val="24"/>
                <w:szCs w:val="24"/>
              </w:rPr>
            </w:pPr>
            <w:r w:rsidRPr="007D0A87">
              <w:rPr>
                <w:rFonts w:ascii="Times New Roman" w:hAnsi="Times New Roman"/>
                <w:sz w:val="24"/>
                <w:szCs w:val="24"/>
              </w:rPr>
              <w:t>BG06RDNP001-19 Подкрепа за местно развитие по LEADER (ВОМР — водено от общностите местно развитие)</w:t>
            </w:r>
          </w:p>
        </w:tc>
      </w:tr>
    </w:tbl>
    <w:p w:rsidR="00C76066" w:rsidRPr="003F40B3" w:rsidRDefault="00C76066" w:rsidP="00697D0D">
      <w:pPr>
        <w:pStyle w:val="1"/>
        <w:rPr>
          <w:rFonts w:ascii="Times New Roman" w:hAnsi="Times New Roman"/>
          <w:lang w:eastAsia="en-US"/>
        </w:rPr>
      </w:pPr>
      <w:r w:rsidRPr="003F40B3">
        <w:rPr>
          <w:rFonts w:ascii="Times New Roman" w:hAnsi="Times New Roman"/>
          <w:lang w:eastAsia="en-US"/>
        </w:rPr>
        <w:t>Наименование на процедурата:</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71830" w:rsidRPr="001F4A9A" w:rsidTr="001F4A9A">
        <w:tc>
          <w:tcPr>
            <w:tcW w:w="10348" w:type="dxa"/>
            <w:shd w:val="clear" w:color="auto" w:fill="auto"/>
          </w:tcPr>
          <w:p w:rsidR="00F71830" w:rsidRPr="0084062F" w:rsidRDefault="00ED5F74" w:rsidP="0084062F">
            <w:pPr>
              <w:spacing w:after="0"/>
              <w:jc w:val="both"/>
              <w:rPr>
                <w:rFonts w:ascii="Times New Roman" w:hAnsi="Times New Roman"/>
                <w:sz w:val="24"/>
                <w:szCs w:val="24"/>
              </w:rPr>
            </w:pPr>
            <w:r w:rsidRPr="001F4A9A">
              <w:rPr>
                <w:rFonts w:ascii="Times New Roman" w:hAnsi="Times New Roman"/>
                <w:sz w:val="24"/>
                <w:szCs w:val="24"/>
              </w:rPr>
              <w:t xml:space="preserve">Процедура за </w:t>
            </w:r>
            <w:r w:rsidR="00F71830" w:rsidRPr="001F4A9A">
              <w:rPr>
                <w:rFonts w:ascii="Times New Roman" w:hAnsi="Times New Roman"/>
                <w:sz w:val="24"/>
                <w:szCs w:val="24"/>
              </w:rPr>
              <w:t>подбор на проектни предложения</w:t>
            </w:r>
            <w:r w:rsidRPr="001F4A9A">
              <w:rPr>
                <w:rFonts w:ascii="Times New Roman" w:hAnsi="Times New Roman"/>
                <w:sz w:val="24"/>
                <w:szCs w:val="24"/>
              </w:rPr>
              <w:t xml:space="preserve"> </w:t>
            </w:r>
            <w:r w:rsidR="00303D8D" w:rsidRPr="001F4A9A">
              <w:rPr>
                <w:rFonts w:ascii="Times New Roman" w:hAnsi="Times New Roman"/>
                <w:sz w:val="24"/>
                <w:szCs w:val="24"/>
                <w:lang w:val="en-GB"/>
              </w:rPr>
              <w:t>BG06RDNP001-19.</w:t>
            </w:r>
            <w:r w:rsidR="0084062F">
              <w:rPr>
                <w:rFonts w:ascii="Times New Roman" w:hAnsi="Times New Roman"/>
                <w:sz w:val="24"/>
                <w:szCs w:val="24"/>
                <w:lang w:val="en-GB"/>
              </w:rPr>
              <w:t>32</w:t>
            </w:r>
            <w:r w:rsidR="0084062F">
              <w:rPr>
                <w:rFonts w:ascii="Times New Roman" w:hAnsi="Times New Roman"/>
                <w:sz w:val="24"/>
                <w:szCs w:val="24"/>
              </w:rPr>
              <w:t>0</w:t>
            </w:r>
            <w:r w:rsidR="00B65E3A" w:rsidRPr="001F4A9A">
              <w:rPr>
                <w:rFonts w:ascii="Times New Roman" w:hAnsi="Times New Roman"/>
                <w:sz w:val="24"/>
                <w:szCs w:val="24"/>
                <w:lang w:val="en-GB"/>
              </w:rPr>
              <w:t xml:space="preserve"> „МИГ Белене-Никопол, Мярка </w:t>
            </w:r>
            <w:r w:rsidR="0084062F" w:rsidRPr="0084062F">
              <w:rPr>
                <w:rFonts w:ascii="Times New Roman" w:hAnsi="Times New Roman"/>
                <w:sz w:val="24"/>
                <w:szCs w:val="24"/>
                <w:lang w:val="en-GB"/>
              </w:rPr>
              <w:t xml:space="preserve">1.3  </w:t>
            </w:r>
            <w:r w:rsidR="0084062F">
              <w:rPr>
                <w:rFonts w:ascii="Times New Roman" w:hAnsi="Times New Roman"/>
                <w:sz w:val="24"/>
                <w:szCs w:val="24"/>
              </w:rPr>
              <w:t>„</w:t>
            </w:r>
            <w:r w:rsidR="0084062F" w:rsidRPr="0084062F">
              <w:rPr>
                <w:rFonts w:ascii="Times New Roman" w:hAnsi="Times New Roman"/>
                <w:sz w:val="24"/>
                <w:szCs w:val="24"/>
                <w:lang w:val="en-GB"/>
              </w:rPr>
              <w:t>Краткосрочен обмен на опит и посещения в земеделски и горски стопанства</w:t>
            </w:r>
            <w:r w:rsidR="0084062F">
              <w:rPr>
                <w:rFonts w:ascii="Times New Roman" w:hAnsi="Times New Roman"/>
                <w:sz w:val="24"/>
                <w:szCs w:val="24"/>
              </w:rPr>
              <w:t>“.</w:t>
            </w:r>
          </w:p>
        </w:tc>
      </w:tr>
    </w:tbl>
    <w:p w:rsidR="00C76066" w:rsidRPr="00E21F2A" w:rsidRDefault="00C76066" w:rsidP="0044787E">
      <w:pPr>
        <w:pStyle w:val="1"/>
        <w:rPr>
          <w:rFonts w:ascii="Times New Roman" w:hAnsi="Times New Roman"/>
          <w:lang w:eastAsia="en-US"/>
        </w:rPr>
      </w:pPr>
      <w:r w:rsidRPr="00E21F2A">
        <w:rPr>
          <w:rFonts w:ascii="Times New Roman" w:hAnsi="Times New Roman"/>
          <w:lang w:eastAsia="en-US"/>
        </w:rPr>
        <w:t>Измерения по кодове:</w:t>
      </w:r>
      <w:r w:rsidR="0044787E" w:rsidRPr="00E21F2A">
        <w:rPr>
          <w:rFonts w:ascii="Times New Roman" w:hAnsi="Times New Roman"/>
          <w:lang w:eastAsia="en-US"/>
        </w:rPr>
        <w:t xml:space="preserve">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71830" w:rsidRPr="001F4A9A" w:rsidTr="001F4A9A">
        <w:tc>
          <w:tcPr>
            <w:tcW w:w="10348" w:type="dxa"/>
            <w:shd w:val="clear" w:color="auto" w:fill="auto"/>
          </w:tcPr>
          <w:p w:rsidR="00C65FC3" w:rsidRPr="00C65FC3" w:rsidRDefault="00C65FC3" w:rsidP="00C65FC3">
            <w:pPr>
              <w:pStyle w:val="a6"/>
              <w:spacing w:before="0" w:after="0"/>
              <w:ind w:left="34"/>
              <w:rPr>
                <w:rFonts w:ascii="Times New Roman" w:hAnsi="Times New Roman"/>
                <w:sz w:val="24"/>
                <w:szCs w:val="24"/>
              </w:rPr>
            </w:pPr>
            <w:r w:rsidRPr="00C65FC3">
              <w:rPr>
                <w:rFonts w:ascii="Times New Roman" w:hAnsi="Times New Roman"/>
                <w:sz w:val="24"/>
                <w:szCs w:val="24"/>
              </w:rPr>
              <w:t>Измерение 1 – Област на интервенция:</w:t>
            </w:r>
          </w:p>
          <w:p w:rsidR="00C65FC3" w:rsidRPr="00C65FC3" w:rsidRDefault="00C65FC3" w:rsidP="00C65FC3">
            <w:pPr>
              <w:pStyle w:val="a6"/>
              <w:spacing w:before="0" w:after="0"/>
              <w:ind w:left="34"/>
              <w:rPr>
                <w:rFonts w:ascii="Times New Roman" w:hAnsi="Times New Roman"/>
                <w:sz w:val="24"/>
                <w:szCs w:val="24"/>
              </w:rPr>
            </w:pPr>
            <w:r w:rsidRPr="00C65FC3">
              <w:rPr>
                <w:rFonts w:ascii="Times New Roman" w:hAnsi="Times New Roman"/>
                <w:sz w:val="24"/>
                <w:szCs w:val="24"/>
              </w:rPr>
              <w:t>097 Инициативи, Водено от общностите местно развитие</w:t>
            </w:r>
          </w:p>
          <w:p w:rsidR="00C65FC3" w:rsidRPr="00C65FC3" w:rsidRDefault="00C65FC3" w:rsidP="00C65FC3">
            <w:pPr>
              <w:pStyle w:val="a6"/>
              <w:spacing w:before="0" w:after="0"/>
              <w:ind w:left="34"/>
              <w:rPr>
                <w:rFonts w:ascii="Times New Roman" w:hAnsi="Times New Roman"/>
                <w:sz w:val="24"/>
                <w:szCs w:val="24"/>
              </w:rPr>
            </w:pPr>
          </w:p>
          <w:p w:rsidR="00C65FC3" w:rsidRPr="00C65FC3" w:rsidRDefault="00C65FC3" w:rsidP="00C65FC3">
            <w:pPr>
              <w:pStyle w:val="a6"/>
              <w:spacing w:before="0" w:after="0"/>
              <w:ind w:left="34"/>
              <w:rPr>
                <w:rFonts w:ascii="Times New Roman" w:hAnsi="Times New Roman"/>
                <w:sz w:val="24"/>
                <w:szCs w:val="24"/>
              </w:rPr>
            </w:pPr>
            <w:r w:rsidRPr="00C65FC3">
              <w:rPr>
                <w:rFonts w:ascii="Times New Roman" w:hAnsi="Times New Roman"/>
                <w:sz w:val="24"/>
                <w:szCs w:val="24"/>
              </w:rPr>
              <w:t>Измерение 2 – Форма на финансиране:</w:t>
            </w:r>
          </w:p>
          <w:p w:rsidR="00C65FC3" w:rsidRPr="00C65FC3" w:rsidRDefault="00C65FC3" w:rsidP="00C65FC3">
            <w:pPr>
              <w:pStyle w:val="a6"/>
              <w:spacing w:before="0" w:after="0"/>
              <w:ind w:left="34"/>
              <w:rPr>
                <w:rFonts w:ascii="Times New Roman" w:hAnsi="Times New Roman"/>
                <w:sz w:val="24"/>
                <w:szCs w:val="24"/>
              </w:rPr>
            </w:pPr>
            <w:r w:rsidRPr="00C65FC3">
              <w:rPr>
                <w:rFonts w:ascii="Times New Roman" w:hAnsi="Times New Roman"/>
                <w:sz w:val="24"/>
                <w:szCs w:val="24"/>
              </w:rPr>
              <w:t>01 Безвъзмездни средства</w:t>
            </w:r>
          </w:p>
          <w:p w:rsidR="00C65FC3" w:rsidRPr="00C65FC3" w:rsidRDefault="00C65FC3" w:rsidP="00C65FC3">
            <w:pPr>
              <w:pStyle w:val="a6"/>
              <w:spacing w:before="0" w:after="0"/>
              <w:ind w:left="34"/>
              <w:rPr>
                <w:rFonts w:ascii="Times New Roman" w:hAnsi="Times New Roman"/>
                <w:sz w:val="24"/>
                <w:szCs w:val="24"/>
              </w:rPr>
            </w:pPr>
          </w:p>
          <w:p w:rsidR="00C65FC3" w:rsidRPr="00C65FC3" w:rsidRDefault="00C65FC3" w:rsidP="00C65FC3">
            <w:pPr>
              <w:pStyle w:val="a6"/>
              <w:spacing w:before="0" w:after="0"/>
              <w:ind w:left="34"/>
              <w:rPr>
                <w:rFonts w:ascii="Times New Roman" w:hAnsi="Times New Roman"/>
                <w:sz w:val="24"/>
                <w:szCs w:val="24"/>
              </w:rPr>
            </w:pPr>
            <w:r w:rsidRPr="00C65FC3">
              <w:rPr>
                <w:rFonts w:ascii="Times New Roman" w:hAnsi="Times New Roman"/>
                <w:sz w:val="24"/>
                <w:szCs w:val="24"/>
              </w:rPr>
              <w:t>Измерение 3 – Вид на територията:</w:t>
            </w:r>
          </w:p>
          <w:p w:rsidR="00C65FC3" w:rsidRDefault="007D0A87" w:rsidP="00C65FC3">
            <w:pPr>
              <w:pStyle w:val="a6"/>
              <w:spacing w:before="0" w:after="0"/>
              <w:ind w:left="34"/>
              <w:rPr>
                <w:rFonts w:ascii="Times New Roman" w:hAnsi="Times New Roman"/>
                <w:sz w:val="24"/>
                <w:szCs w:val="24"/>
              </w:rPr>
            </w:pPr>
            <w:r w:rsidRPr="007D0A87">
              <w:rPr>
                <w:rFonts w:ascii="Times New Roman" w:hAnsi="Times New Roman"/>
                <w:sz w:val="24"/>
                <w:szCs w:val="24"/>
              </w:rPr>
              <w:t>03 Селски райони</w:t>
            </w:r>
          </w:p>
          <w:p w:rsidR="007D0A87" w:rsidRPr="00C65FC3" w:rsidRDefault="007D0A87" w:rsidP="00C65FC3">
            <w:pPr>
              <w:pStyle w:val="a6"/>
              <w:spacing w:before="0" w:after="0"/>
              <w:ind w:left="34"/>
              <w:rPr>
                <w:rFonts w:ascii="Times New Roman" w:hAnsi="Times New Roman"/>
                <w:sz w:val="24"/>
                <w:szCs w:val="24"/>
              </w:rPr>
            </w:pPr>
          </w:p>
          <w:p w:rsidR="00C65FC3" w:rsidRPr="00C65FC3" w:rsidRDefault="00C65FC3" w:rsidP="00C65FC3">
            <w:pPr>
              <w:pStyle w:val="a6"/>
              <w:spacing w:before="0" w:after="0"/>
              <w:ind w:left="34"/>
              <w:rPr>
                <w:rFonts w:ascii="Times New Roman" w:hAnsi="Times New Roman"/>
                <w:sz w:val="24"/>
                <w:szCs w:val="24"/>
              </w:rPr>
            </w:pPr>
            <w:r w:rsidRPr="00C65FC3">
              <w:rPr>
                <w:rFonts w:ascii="Times New Roman" w:hAnsi="Times New Roman"/>
                <w:sz w:val="24"/>
                <w:szCs w:val="24"/>
              </w:rPr>
              <w:t>Измерение 4 – Териториални механизми за изпълнение</w:t>
            </w:r>
          </w:p>
          <w:p w:rsidR="00C65FC3" w:rsidRPr="00C65FC3" w:rsidRDefault="00C65FC3" w:rsidP="00C65FC3">
            <w:pPr>
              <w:pStyle w:val="a6"/>
              <w:spacing w:before="0" w:after="0"/>
              <w:ind w:left="34"/>
              <w:rPr>
                <w:rFonts w:ascii="Times New Roman" w:hAnsi="Times New Roman"/>
                <w:sz w:val="24"/>
                <w:szCs w:val="24"/>
              </w:rPr>
            </w:pPr>
            <w:r w:rsidRPr="00C65FC3">
              <w:rPr>
                <w:rFonts w:ascii="Times New Roman" w:hAnsi="Times New Roman"/>
                <w:sz w:val="24"/>
                <w:szCs w:val="24"/>
              </w:rPr>
              <w:t>06 Водено от общностите местно развитие</w:t>
            </w:r>
          </w:p>
          <w:p w:rsidR="00C65FC3" w:rsidRPr="00C65FC3" w:rsidRDefault="00C65FC3" w:rsidP="00C65FC3">
            <w:pPr>
              <w:pStyle w:val="a6"/>
              <w:spacing w:before="0" w:after="0"/>
              <w:ind w:left="34"/>
              <w:rPr>
                <w:rFonts w:ascii="Times New Roman" w:hAnsi="Times New Roman"/>
                <w:sz w:val="24"/>
                <w:szCs w:val="24"/>
              </w:rPr>
            </w:pPr>
          </w:p>
          <w:p w:rsidR="00C65FC3" w:rsidRPr="00C65FC3" w:rsidRDefault="00C65FC3" w:rsidP="00C65FC3">
            <w:pPr>
              <w:pStyle w:val="a6"/>
              <w:spacing w:before="0" w:after="0"/>
              <w:ind w:left="34"/>
              <w:rPr>
                <w:rFonts w:ascii="Times New Roman" w:hAnsi="Times New Roman"/>
                <w:sz w:val="24"/>
                <w:szCs w:val="24"/>
              </w:rPr>
            </w:pPr>
            <w:r w:rsidRPr="00C65FC3">
              <w:rPr>
                <w:rFonts w:ascii="Times New Roman" w:hAnsi="Times New Roman"/>
                <w:sz w:val="24"/>
                <w:szCs w:val="24"/>
              </w:rPr>
              <w:t>Измерение 5 – Тематична цел</w:t>
            </w:r>
          </w:p>
          <w:p w:rsidR="00C65FC3" w:rsidRPr="00C65FC3" w:rsidRDefault="00C65FC3" w:rsidP="00C65FC3">
            <w:pPr>
              <w:pStyle w:val="a6"/>
              <w:spacing w:before="0" w:after="0"/>
              <w:ind w:left="34"/>
              <w:rPr>
                <w:rFonts w:ascii="Times New Roman" w:hAnsi="Times New Roman"/>
                <w:sz w:val="24"/>
                <w:szCs w:val="24"/>
              </w:rPr>
            </w:pPr>
            <w:r w:rsidRPr="00C65FC3">
              <w:rPr>
                <w:rFonts w:ascii="Times New Roman" w:hAnsi="Times New Roman"/>
                <w:sz w:val="24"/>
                <w:szCs w:val="24"/>
              </w:rPr>
              <w:t xml:space="preserve">12 Не се прилага </w:t>
            </w:r>
          </w:p>
          <w:p w:rsidR="00C65FC3" w:rsidRPr="00C65FC3" w:rsidRDefault="00C65FC3" w:rsidP="00C65FC3">
            <w:pPr>
              <w:pStyle w:val="a6"/>
              <w:spacing w:before="0" w:after="0"/>
              <w:ind w:left="34"/>
              <w:rPr>
                <w:rFonts w:ascii="Times New Roman" w:hAnsi="Times New Roman"/>
                <w:sz w:val="24"/>
                <w:szCs w:val="24"/>
              </w:rPr>
            </w:pPr>
          </w:p>
          <w:p w:rsidR="00C65FC3" w:rsidRPr="00C65FC3" w:rsidRDefault="00C65FC3" w:rsidP="00C65FC3">
            <w:pPr>
              <w:pStyle w:val="a6"/>
              <w:spacing w:before="0" w:after="0"/>
              <w:ind w:left="34"/>
              <w:rPr>
                <w:rFonts w:ascii="Times New Roman" w:hAnsi="Times New Roman"/>
                <w:sz w:val="24"/>
                <w:szCs w:val="24"/>
              </w:rPr>
            </w:pPr>
            <w:r w:rsidRPr="00C65FC3">
              <w:rPr>
                <w:rFonts w:ascii="Times New Roman" w:hAnsi="Times New Roman"/>
                <w:sz w:val="24"/>
                <w:szCs w:val="24"/>
              </w:rPr>
              <w:t>Измерение 6 – Вторична тема по ЕСФ</w:t>
            </w:r>
          </w:p>
          <w:p w:rsidR="007D0A87" w:rsidRPr="00C65FC3" w:rsidRDefault="00C65FC3" w:rsidP="007D0A87">
            <w:pPr>
              <w:pStyle w:val="a6"/>
              <w:spacing w:before="0" w:after="0"/>
              <w:ind w:left="34"/>
              <w:rPr>
                <w:rFonts w:ascii="Times New Roman" w:hAnsi="Times New Roman"/>
                <w:sz w:val="24"/>
                <w:szCs w:val="24"/>
              </w:rPr>
            </w:pPr>
            <w:r w:rsidRPr="00C65FC3">
              <w:rPr>
                <w:rFonts w:ascii="Times New Roman" w:hAnsi="Times New Roman"/>
                <w:sz w:val="24"/>
                <w:szCs w:val="24"/>
              </w:rPr>
              <w:t>08 Не се прилага</w:t>
            </w:r>
          </w:p>
          <w:p w:rsidR="00C65FC3" w:rsidRPr="00C65FC3" w:rsidRDefault="00C65FC3" w:rsidP="00C65FC3">
            <w:pPr>
              <w:pStyle w:val="a6"/>
              <w:spacing w:before="0" w:after="0"/>
              <w:ind w:left="34"/>
              <w:rPr>
                <w:rFonts w:ascii="Times New Roman" w:hAnsi="Times New Roman"/>
                <w:sz w:val="24"/>
                <w:szCs w:val="24"/>
              </w:rPr>
            </w:pPr>
            <w:r w:rsidRPr="00C65FC3">
              <w:rPr>
                <w:rFonts w:ascii="Times New Roman" w:hAnsi="Times New Roman"/>
                <w:sz w:val="24"/>
                <w:szCs w:val="24"/>
              </w:rPr>
              <w:tab/>
            </w:r>
          </w:p>
          <w:p w:rsidR="00C65FC3" w:rsidRPr="00C65FC3" w:rsidRDefault="00C65FC3" w:rsidP="00C65FC3">
            <w:pPr>
              <w:pStyle w:val="a6"/>
              <w:ind w:left="34"/>
              <w:rPr>
                <w:rFonts w:ascii="Times New Roman" w:hAnsi="Times New Roman"/>
                <w:sz w:val="24"/>
                <w:szCs w:val="24"/>
              </w:rPr>
            </w:pPr>
            <w:r w:rsidRPr="00C65FC3">
              <w:rPr>
                <w:rFonts w:ascii="Times New Roman" w:hAnsi="Times New Roman"/>
                <w:sz w:val="24"/>
                <w:szCs w:val="24"/>
              </w:rPr>
              <w:t>Измерение 7 – Икономическа дейност</w:t>
            </w:r>
          </w:p>
          <w:p w:rsidR="00F71830" w:rsidRPr="001F4A9A" w:rsidRDefault="007D0A87" w:rsidP="00C65FC3">
            <w:pPr>
              <w:pStyle w:val="a6"/>
              <w:ind w:left="34"/>
              <w:contextualSpacing w:val="0"/>
              <w:rPr>
                <w:rFonts w:ascii="Times New Roman" w:hAnsi="Times New Roman"/>
                <w:sz w:val="24"/>
                <w:szCs w:val="24"/>
              </w:rPr>
            </w:pPr>
            <w:r w:rsidRPr="007D0A87">
              <w:rPr>
                <w:rFonts w:ascii="Times New Roman" w:hAnsi="Times New Roman"/>
                <w:sz w:val="24"/>
                <w:szCs w:val="24"/>
              </w:rPr>
              <w:lastRenderedPageBreak/>
              <w:t>01 Селско и горско стопанство</w:t>
            </w:r>
          </w:p>
        </w:tc>
      </w:tr>
    </w:tbl>
    <w:p w:rsidR="00C76066" w:rsidRPr="003F40B3" w:rsidRDefault="00C76066" w:rsidP="005D4060">
      <w:pPr>
        <w:pStyle w:val="1"/>
        <w:rPr>
          <w:rFonts w:ascii="Times New Roman" w:hAnsi="Times New Roman"/>
          <w:lang w:eastAsia="en-US"/>
        </w:rPr>
      </w:pPr>
      <w:r w:rsidRPr="003F40B3">
        <w:rPr>
          <w:rFonts w:ascii="Times New Roman" w:hAnsi="Times New Roman"/>
          <w:lang w:eastAsia="en-US"/>
        </w:rPr>
        <w:lastRenderedPageBreak/>
        <w:t>Териториален обхват:</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71830" w:rsidRPr="001F4A9A" w:rsidTr="001F4A9A">
        <w:tc>
          <w:tcPr>
            <w:tcW w:w="10348" w:type="dxa"/>
            <w:shd w:val="clear" w:color="auto" w:fill="auto"/>
          </w:tcPr>
          <w:p w:rsidR="00F71830" w:rsidRPr="001F4A9A" w:rsidRDefault="00F71830" w:rsidP="0084062F">
            <w:pPr>
              <w:pStyle w:val="a6"/>
              <w:ind w:left="34"/>
              <w:contextualSpacing w:val="0"/>
              <w:jc w:val="both"/>
              <w:rPr>
                <w:rFonts w:ascii="Times New Roman" w:hAnsi="Times New Roman"/>
                <w:sz w:val="24"/>
                <w:szCs w:val="24"/>
              </w:rPr>
            </w:pPr>
            <w:r w:rsidRPr="001F4A9A">
              <w:rPr>
                <w:rFonts w:ascii="Times New Roman" w:hAnsi="Times New Roman"/>
                <w:sz w:val="24"/>
                <w:szCs w:val="24"/>
              </w:rPr>
              <w:t>Допустимите дейности по мярка</w:t>
            </w:r>
            <w:r w:rsidR="00696AA9" w:rsidRPr="001F4A9A">
              <w:rPr>
                <w:rFonts w:ascii="Times New Roman" w:eastAsia="Calibri" w:hAnsi="Times New Roman"/>
                <w:sz w:val="24"/>
                <w:szCs w:val="24"/>
              </w:rPr>
              <w:t xml:space="preserve"> </w:t>
            </w:r>
            <w:r w:rsidR="0084062F" w:rsidRPr="0084062F">
              <w:rPr>
                <w:rFonts w:ascii="Times New Roman" w:eastAsia="Calibri" w:hAnsi="Times New Roman"/>
                <w:sz w:val="24"/>
                <w:szCs w:val="24"/>
              </w:rPr>
              <w:t>1.3  „Краткосрочен обмен на опит и посещения в земеделски и горски стопанства</w:t>
            </w:r>
            <w:r w:rsidR="00D422F7" w:rsidRPr="001F4A9A">
              <w:rPr>
                <w:rFonts w:ascii="Times New Roman" w:eastAsia="Calibri" w:hAnsi="Times New Roman"/>
                <w:sz w:val="24"/>
                <w:szCs w:val="24"/>
              </w:rPr>
              <w:t xml:space="preserve"> </w:t>
            </w:r>
            <w:r w:rsidRPr="001F4A9A">
              <w:rPr>
                <w:rFonts w:ascii="Times New Roman" w:hAnsi="Times New Roman"/>
                <w:sz w:val="24"/>
                <w:szCs w:val="24"/>
              </w:rPr>
              <w:t>следва да се изпълняват на територията на МИГ</w:t>
            </w:r>
            <w:r w:rsidR="00696AA9" w:rsidRPr="001F4A9A">
              <w:rPr>
                <w:rFonts w:ascii="Times New Roman" w:hAnsi="Times New Roman"/>
                <w:sz w:val="24"/>
                <w:szCs w:val="24"/>
              </w:rPr>
              <w:t xml:space="preserve"> </w:t>
            </w:r>
            <w:r w:rsidR="00B65E3A" w:rsidRPr="001F4A9A">
              <w:rPr>
                <w:rFonts w:ascii="Times New Roman" w:hAnsi="Times New Roman"/>
                <w:sz w:val="24"/>
                <w:szCs w:val="24"/>
                <w:lang w:val="en-GB"/>
              </w:rPr>
              <w:t>Белене-Никопол</w:t>
            </w:r>
          </w:p>
        </w:tc>
      </w:tr>
    </w:tbl>
    <w:p w:rsidR="004E4555" w:rsidRPr="003F40B3" w:rsidRDefault="00C76066" w:rsidP="005D4060">
      <w:pPr>
        <w:pStyle w:val="1"/>
        <w:rPr>
          <w:rFonts w:ascii="Times New Roman" w:hAnsi="Times New Roman"/>
          <w:lang w:eastAsia="en-US"/>
        </w:rPr>
      </w:pPr>
      <w:r w:rsidRPr="003F40B3">
        <w:rPr>
          <w:rFonts w:ascii="Times New Roman" w:hAnsi="Times New Roman"/>
          <w:lang w:eastAsia="en-US"/>
        </w:rPr>
        <w:t>Цели на предоставената безвъзмездна финансова помощ и очаквани резултати: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1837" w:rsidRPr="001F4A9A" w:rsidTr="001F4A9A">
        <w:tc>
          <w:tcPr>
            <w:tcW w:w="10348" w:type="dxa"/>
            <w:shd w:val="clear" w:color="auto" w:fill="auto"/>
          </w:tcPr>
          <w:p w:rsidR="00853CCA" w:rsidRDefault="0084062F" w:rsidP="00853CCA">
            <w:pPr>
              <w:spacing w:after="0"/>
              <w:jc w:val="both"/>
              <w:rPr>
                <w:rFonts w:ascii="Times New Roman" w:hAnsi="Times New Roman"/>
                <w:sz w:val="24"/>
                <w:szCs w:val="24"/>
              </w:rPr>
            </w:pPr>
            <w:r w:rsidRPr="0084062F">
              <w:rPr>
                <w:rFonts w:ascii="Times New Roman" w:hAnsi="Times New Roman"/>
                <w:sz w:val="24"/>
                <w:szCs w:val="24"/>
              </w:rPr>
              <w:t>Предоставянето на БФП по настоящата процедура</w:t>
            </w:r>
            <w:r w:rsidR="00C54C13">
              <w:rPr>
                <w:rFonts w:ascii="Times New Roman" w:hAnsi="Times New Roman"/>
                <w:sz w:val="24"/>
                <w:szCs w:val="24"/>
              </w:rPr>
              <w:t xml:space="preserve">е в съответствие с </w:t>
            </w:r>
            <w:r w:rsidR="00853CCA" w:rsidRPr="00853CCA">
              <w:rPr>
                <w:rFonts w:ascii="Times New Roman" w:hAnsi="Times New Roman"/>
                <w:sz w:val="24"/>
                <w:szCs w:val="24"/>
              </w:rPr>
              <w:t>Приоритет 3: Създаване на условия за икономически растеж, заетост и раз</w:t>
            </w:r>
            <w:r w:rsidR="00C54C13">
              <w:rPr>
                <w:rFonts w:ascii="Times New Roman" w:hAnsi="Times New Roman"/>
                <w:sz w:val="24"/>
                <w:szCs w:val="24"/>
              </w:rPr>
              <w:t xml:space="preserve">витие на местния пазар на труда, </w:t>
            </w:r>
            <w:r w:rsidR="00853CCA" w:rsidRPr="00853CCA">
              <w:rPr>
                <w:rFonts w:ascii="Times New Roman" w:hAnsi="Times New Roman"/>
                <w:sz w:val="24"/>
                <w:szCs w:val="24"/>
              </w:rPr>
              <w:t>Специфична цел 2  - Постигане на социална кохезия чрез укрепване и развитие на човешкия капитал по пътя на придобиване на нови професионални умения</w:t>
            </w:r>
            <w:r w:rsidR="00C54C13">
              <w:rPr>
                <w:rFonts w:ascii="Times New Roman" w:hAnsi="Times New Roman"/>
                <w:sz w:val="24"/>
                <w:szCs w:val="24"/>
              </w:rPr>
              <w:t xml:space="preserve"> от СВОМР на МИГ Белене-Никопол. Като д</w:t>
            </w:r>
            <w:r w:rsidR="00853CCA" w:rsidRPr="00853CCA">
              <w:rPr>
                <w:rFonts w:ascii="Times New Roman" w:hAnsi="Times New Roman"/>
                <w:sz w:val="24"/>
                <w:szCs w:val="24"/>
              </w:rPr>
              <w:t>ейностите включват посещения на място на земеделски или горски стопанства с цел запознаване с конкретни проблеми, организация на работата и обмяна на опит между участниците.</w:t>
            </w:r>
          </w:p>
          <w:p w:rsidR="00C54C13" w:rsidRPr="00853CCA" w:rsidRDefault="00C54C13" w:rsidP="00853CCA">
            <w:pPr>
              <w:spacing w:after="0"/>
              <w:jc w:val="both"/>
              <w:rPr>
                <w:rFonts w:ascii="Times New Roman" w:hAnsi="Times New Roman"/>
                <w:sz w:val="24"/>
                <w:szCs w:val="24"/>
              </w:rPr>
            </w:pPr>
          </w:p>
          <w:p w:rsidR="00853CCA" w:rsidRPr="00853CCA" w:rsidRDefault="00111785" w:rsidP="00853CCA">
            <w:pPr>
              <w:spacing w:before="0" w:after="0"/>
              <w:jc w:val="both"/>
              <w:rPr>
                <w:rFonts w:ascii="Times New Roman" w:hAnsi="Times New Roman"/>
                <w:sz w:val="24"/>
                <w:szCs w:val="24"/>
              </w:rPr>
            </w:pPr>
            <w:r>
              <w:rPr>
                <w:rFonts w:ascii="Times New Roman" w:hAnsi="Times New Roman"/>
                <w:sz w:val="24"/>
                <w:szCs w:val="24"/>
              </w:rPr>
              <w:t>Специфичните за</w:t>
            </w:r>
            <w:r w:rsidRPr="0084062F">
              <w:rPr>
                <w:rFonts w:ascii="Times New Roman" w:hAnsi="Times New Roman"/>
                <w:sz w:val="24"/>
                <w:szCs w:val="24"/>
              </w:rPr>
              <w:t xml:space="preserve"> Мярка 1.3. „Краткосрочен обмен на опит и посещения в земеделс</w:t>
            </w:r>
            <w:r>
              <w:rPr>
                <w:rFonts w:ascii="Times New Roman" w:hAnsi="Times New Roman"/>
                <w:sz w:val="24"/>
                <w:szCs w:val="24"/>
              </w:rPr>
              <w:t>ки и горски стопанства” цели, следва да бъдат изпълнени чрез и</w:t>
            </w:r>
            <w:r w:rsidR="00853CCA" w:rsidRPr="00853CCA">
              <w:rPr>
                <w:rFonts w:ascii="Times New Roman" w:hAnsi="Times New Roman"/>
                <w:sz w:val="24"/>
                <w:szCs w:val="24"/>
              </w:rPr>
              <w:t>нтервенц</w:t>
            </w:r>
            <w:r>
              <w:rPr>
                <w:rFonts w:ascii="Times New Roman" w:hAnsi="Times New Roman"/>
                <w:sz w:val="24"/>
                <w:szCs w:val="24"/>
              </w:rPr>
              <w:t xml:space="preserve">ии </w:t>
            </w:r>
            <w:r w:rsidR="00C54C13">
              <w:rPr>
                <w:rFonts w:ascii="Times New Roman" w:hAnsi="Times New Roman"/>
                <w:sz w:val="24"/>
                <w:szCs w:val="24"/>
              </w:rPr>
              <w:t>насочени към</w:t>
            </w:r>
            <w:r w:rsidR="00853CCA">
              <w:rPr>
                <w:rFonts w:ascii="Times New Roman" w:hAnsi="Times New Roman"/>
                <w:sz w:val="24"/>
                <w:szCs w:val="24"/>
              </w:rPr>
              <w:t>:</w:t>
            </w:r>
          </w:p>
          <w:p w:rsidR="00853CCA" w:rsidRPr="00853CCA" w:rsidRDefault="00853CCA" w:rsidP="00853CCA">
            <w:pPr>
              <w:spacing w:before="0" w:after="0"/>
              <w:jc w:val="both"/>
              <w:rPr>
                <w:rFonts w:ascii="Times New Roman" w:hAnsi="Times New Roman"/>
                <w:sz w:val="24"/>
                <w:szCs w:val="24"/>
              </w:rPr>
            </w:pPr>
            <w:r w:rsidRPr="00853CCA">
              <w:rPr>
                <w:rFonts w:ascii="Times New Roman" w:hAnsi="Times New Roman"/>
                <w:sz w:val="24"/>
                <w:szCs w:val="24"/>
              </w:rPr>
              <w:t>•</w:t>
            </w:r>
            <w:r w:rsidRPr="00853CCA">
              <w:rPr>
                <w:rFonts w:ascii="Times New Roman" w:hAnsi="Times New Roman"/>
                <w:sz w:val="24"/>
                <w:szCs w:val="24"/>
              </w:rPr>
              <w:tab/>
              <w:t>Постигане на устойчивост в селското и горско стопанство;</w:t>
            </w:r>
          </w:p>
          <w:p w:rsidR="00853CCA" w:rsidRPr="00853CCA" w:rsidRDefault="00853CCA" w:rsidP="00853CCA">
            <w:pPr>
              <w:spacing w:before="0" w:after="0"/>
              <w:jc w:val="both"/>
              <w:rPr>
                <w:rFonts w:ascii="Times New Roman" w:hAnsi="Times New Roman"/>
                <w:sz w:val="24"/>
                <w:szCs w:val="24"/>
              </w:rPr>
            </w:pPr>
            <w:r w:rsidRPr="00853CCA">
              <w:rPr>
                <w:rFonts w:ascii="Times New Roman" w:hAnsi="Times New Roman"/>
                <w:sz w:val="24"/>
                <w:szCs w:val="24"/>
              </w:rPr>
              <w:t>•</w:t>
            </w:r>
            <w:r w:rsidRPr="00853CCA">
              <w:rPr>
                <w:rFonts w:ascii="Times New Roman" w:hAnsi="Times New Roman"/>
                <w:sz w:val="24"/>
                <w:szCs w:val="24"/>
              </w:rPr>
              <w:tab/>
              <w:t>Диверсификацията на стопанствата;</w:t>
            </w:r>
          </w:p>
          <w:p w:rsidR="00853CCA" w:rsidRPr="00853CCA" w:rsidRDefault="00853CCA" w:rsidP="00853CCA">
            <w:pPr>
              <w:spacing w:before="0" w:after="0"/>
              <w:jc w:val="both"/>
              <w:rPr>
                <w:rFonts w:ascii="Times New Roman" w:hAnsi="Times New Roman"/>
                <w:sz w:val="24"/>
                <w:szCs w:val="24"/>
              </w:rPr>
            </w:pPr>
            <w:r w:rsidRPr="00853CCA">
              <w:rPr>
                <w:rFonts w:ascii="Times New Roman" w:hAnsi="Times New Roman"/>
                <w:sz w:val="24"/>
                <w:szCs w:val="24"/>
              </w:rPr>
              <w:t>•</w:t>
            </w:r>
            <w:r w:rsidRPr="00853CCA">
              <w:rPr>
                <w:rFonts w:ascii="Times New Roman" w:hAnsi="Times New Roman"/>
                <w:sz w:val="24"/>
                <w:szCs w:val="24"/>
              </w:rPr>
              <w:tab/>
              <w:t>Участието на стопанствата в къси вериги на доставки;</w:t>
            </w:r>
          </w:p>
          <w:p w:rsidR="00853CCA" w:rsidRDefault="00853CCA" w:rsidP="00853CCA">
            <w:pPr>
              <w:spacing w:before="0" w:after="0"/>
              <w:jc w:val="both"/>
              <w:rPr>
                <w:rFonts w:ascii="Times New Roman" w:hAnsi="Times New Roman"/>
                <w:sz w:val="24"/>
                <w:szCs w:val="24"/>
              </w:rPr>
            </w:pPr>
            <w:r w:rsidRPr="00853CCA">
              <w:rPr>
                <w:rFonts w:ascii="Times New Roman" w:hAnsi="Times New Roman"/>
                <w:sz w:val="24"/>
                <w:szCs w:val="24"/>
              </w:rPr>
              <w:t>•</w:t>
            </w:r>
            <w:r w:rsidRPr="00853CCA">
              <w:rPr>
                <w:rFonts w:ascii="Times New Roman" w:hAnsi="Times New Roman"/>
                <w:sz w:val="24"/>
                <w:szCs w:val="24"/>
              </w:rPr>
              <w:tab/>
              <w:t>Разработване на нови възможности за стопанска</w:t>
            </w:r>
            <w:r w:rsidR="00C54C13">
              <w:rPr>
                <w:rFonts w:ascii="Times New Roman" w:hAnsi="Times New Roman"/>
                <w:sz w:val="24"/>
                <w:szCs w:val="24"/>
              </w:rPr>
              <w:t xml:space="preserve"> дейност и на нови тех-нологии.</w:t>
            </w:r>
          </w:p>
          <w:p w:rsidR="00C54C13" w:rsidRPr="00853CCA" w:rsidRDefault="00C54C13" w:rsidP="00853CCA">
            <w:pPr>
              <w:spacing w:before="0" w:after="0"/>
              <w:jc w:val="both"/>
              <w:rPr>
                <w:rFonts w:ascii="Times New Roman" w:hAnsi="Times New Roman"/>
                <w:sz w:val="24"/>
                <w:szCs w:val="24"/>
              </w:rPr>
            </w:pPr>
          </w:p>
          <w:p w:rsidR="005279D8" w:rsidRPr="001F4A9A" w:rsidRDefault="00853CCA" w:rsidP="00853CCA">
            <w:pPr>
              <w:spacing w:before="0" w:after="0"/>
              <w:jc w:val="both"/>
              <w:rPr>
                <w:rFonts w:ascii="Times New Roman" w:hAnsi="Times New Roman"/>
                <w:sz w:val="24"/>
                <w:szCs w:val="24"/>
              </w:rPr>
            </w:pPr>
            <w:r w:rsidRPr="00853CCA">
              <w:rPr>
                <w:rFonts w:ascii="Times New Roman" w:hAnsi="Times New Roman"/>
                <w:sz w:val="24"/>
                <w:szCs w:val="24"/>
              </w:rPr>
              <w:t>Схемите за краткосрочен обмен на опит и посещения на земеделски и горски стопанства са дейности по организиране на групи от земеделски стопани или собственици на гори и провеждане на посещения на земеделски или горски стопанства с цел запознаване с конкретен проблем или начин на изпълнение на дадена работа или организация на работата и обмяна на опит между участниците.</w:t>
            </w:r>
          </w:p>
        </w:tc>
      </w:tr>
    </w:tbl>
    <w:p w:rsidR="00C76066" w:rsidRPr="003F40B3" w:rsidRDefault="00C76066" w:rsidP="005D4060">
      <w:pPr>
        <w:pStyle w:val="1"/>
        <w:rPr>
          <w:rFonts w:ascii="Times New Roman" w:hAnsi="Times New Roman"/>
          <w:lang w:eastAsia="en-US"/>
        </w:rPr>
      </w:pPr>
      <w:r w:rsidRPr="003F40B3">
        <w:rPr>
          <w:rFonts w:ascii="Times New Roman" w:hAnsi="Times New Roman"/>
          <w:lang w:eastAsia="en-US"/>
        </w:rPr>
        <w:t>Индикатори: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967E6" w:rsidRPr="001F4A9A" w:rsidTr="001F4A9A">
        <w:tc>
          <w:tcPr>
            <w:tcW w:w="10348" w:type="dxa"/>
            <w:shd w:val="clear" w:color="auto" w:fill="auto"/>
          </w:tcPr>
          <w:p w:rsidR="0044787E" w:rsidRPr="00703145" w:rsidRDefault="00F56D35" w:rsidP="00F56D35">
            <w:pPr>
              <w:pStyle w:val="a6"/>
              <w:spacing w:after="0"/>
              <w:ind w:left="5"/>
              <w:jc w:val="both"/>
              <w:rPr>
                <w:rFonts w:ascii="Times New Roman" w:hAnsi="Times New Roman"/>
                <w:sz w:val="24"/>
                <w:szCs w:val="24"/>
              </w:rPr>
            </w:pPr>
            <w:r w:rsidRPr="00703145">
              <w:rPr>
                <w:rFonts w:ascii="Times New Roman" w:hAnsi="Times New Roman"/>
                <w:sz w:val="24"/>
                <w:szCs w:val="24"/>
              </w:rPr>
              <w:t>П</w:t>
            </w:r>
            <w:r w:rsidR="0044787E" w:rsidRPr="00703145">
              <w:rPr>
                <w:rFonts w:ascii="Times New Roman" w:hAnsi="Times New Roman"/>
                <w:sz w:val="24"/>
                <w:szCs w:val="24"/>
              </w:rPr>
              <w:t xml:space="preserve">роектните предложения по настоящата подмярка следва да допринасят за постигането на следните показатели: </w:t>
            </w:r>
          </w:p>
          <w:p w:rsidR="0044787E" w:rsidRPr="00703145" w:rsidRDefault="0044787E" w:rsidP="0044787E">
            <w:pPr>
              <w:pStyle w:val="a6"/>
              <w:spacing w:after="0"/>
              <w:ind w:left="5"/>
              <w:jc w:val="both"/>
              <w:rPr>
                <w:rFonts w:ascii="Times New Roman" w:hAnsi="Times New Roman"/>
                <w:sz w:val="24"/>
                <w:szCs w:val="24"/>
                <w:u w:val="single"/>
              </w:rPr>
            </w:pPr>
            <w:r w:rsidRPr="00703145">
              <w:rPr>
                <w:rFonts w:ascii="Times New Roman" w:hAnsi="Times New Roman"/>
                <w:sz w:val="24"/>
                <w:szCs w:val="24"/>
              </w:rPr>
              <w:t xml:space="preserve"> </w:t>
            </w:r>
            <w:r w:rsidRPr="00703145">
              <w:rPr>
                <w:rFonts w:ascii="Times New Roman" w:hAnsi="Times New Roman"/>
                <w:sz w:val="24"/>
                <w:szCs w:val="24"/>
                <w:u w:val="single"/>
              </w:rPr>
              <w:t xml:space="preserve">1. </w:t>
            </w:r>
            <w:r w:rsidR="00A434C7" w:rsidRPr="00703145">
              <w:rPr>
                <w:rFonts w:ascii="Times New Roman" w:hAnsi="Times New Roman"/>
                <w:sz w:val="24"/>
                <w:szCs w:val="24"/>
                <w:u w:val="single"/>
              </w:rPr>
              <w:t>Изходни показатели</w:t>
            </w:r>
            <w:r w:rsidRPr="00703145">
              <w:rPr>
                <w:rFonts w:ascii="Times New Roman" w:hAnsi="Times New Roman"/>
                <w:sz w:val="24"/>
                <w:szCs w:val="24"/>
                <w:u w:val="single"/>
              </w:rPr>
              <w:t>:</w:t>
            </w:r>
          </w:p>
          <w:p w:rsidR="00A434C7" w:rsidRPr="00703145" w:rsidRDefault="0044787E" w:rsidP="0044787E">
            <w:pPr>
              <w:pStyle w:val="a6"/>
              <w:spacing w:after="0"/>
              <w:ind w:left="5"/>
              <w:jc w:val="both"/>
              <w:rPr>
                <w:rFonts w:ascii="Times New Roman" w:hAnsi="Times New Roman"/>
                <w:sz w:val="24"/>
                <w:szCs w:val="24"/>
              </w:rPr>
            </w:pPr>
            <w:r w:rsidRPr="00703145">
              <w:rPr>
                <w:rFonts w:ascii="Times New Roman" w:hAnsi="Times New Roman"/>
                <w:sz w:val="24"/>
                <w:szCs w:val="24"/>
              </w:rPr>
              <w:t xml:space="preserve">1.1. </w:t>
            </w:r>
            <w:r w:rsidR="00A434C7" w:rsidRPr="00703145">
              <w:rPr>
                <w:rFonts w:ascii="Times New Roman" w:hAnsi="Times New Roman"/>
                <w:sz w:val="24"/>
                <w:szCs w:val="24"/>
              </w:rPr>
              <w:t xml:space="preserve">Брой </w:t>
            </w:r>
            <w:r w:rsidR="00A1165D">
              <w:rPr>
                <w:rFonts w:ascii="Times New Roman" w:hAnsi="Times New Roman"/>
                <w:sz w:val="24"/>
                <w:szCs w:val="24"/>
              </w:rPr>
              <w:t>проекти, финансирани по мярката, бр.</w:t>
            </w:r>
          </w:p>
          <w:p w:rsidR="00A434C7" w:rsidRPr="00703145" w:rsidRDefault="00A434C7" w:rsidP="0044787E">
            <w:pPr>
              <w:pStyle w:val="a6"/>
              <w:spacing w:after="0"/>
              <w:ind w:left="5"/>
              <w:jc w:val="both"/>
              <w:rPr>
                <w:rFonts w:ascii="Times New Roman" w:hAnsi="Times New Roman"/>
                <w:sz w:val="24"/>
                <w:szCs w:val="24"/>
              </w:rPr>
            </w:pPr>
            <w:r w:rsidRPr="00703145">
              <w:rPr>
                <w:rFonts w:ascii="Times New Roman" w:hAnsi="Times New Roman"/>
                <w:sz w:val="24"/>
                <w:szCs w:val="24"/>
              </w:rPr>
              <w:t>1.2.</w:t>
            </w:r>
            <w:r w:rsidRPr="00703145">
              <w:t xml:space="preserve"> </w:t>
            </w:r>
            <w:r w:rsidR="00B30226" w:rsidRPr="00703145">
              <w:rPr>
                <w:rFonts w:ascii="Times New Roman" w:hAnsi="Times New Roman"/>
                <w:sz w:val="24"/>
                <w:szCs w:val="24"/>
              </w:rPr>
              <w:t>Брой бенефициенти, подпомог</w:t>
            </w:r>
            <w:r w:rsidRPr="00703145">
              <w:rPr>
                <w:rFonts w:ascii="Times New Roman" w:hAnsi="Times New Roman"/>
                <w:sz w:val="24"/>
                <w:szCs w:val="24"/>
              </w:rPr>
              <w:t>нати по мярката</w:t>
            </w:r>
            <w:r w:rsidR="00A1165D">
              <w:rPr>
                <w:rFonts w:ascii="Times New Roman" w:hAnsi="Times New Roman"/>
                <w:sz w:val="24"/>
                <w:szCs w:val="24"/>
              </w:rPr>
              <w:t>, бр.</w:t>
            </w:r>
          </w:p>
          <w:p w:rsidR="00A434C7" w:rsidRPr="00703145" w:rsidRDefault="00A434C7" w:rsidP="00A434C7">
            <w:pPr>
              <w:pStyle w:val="a6"/>
              <w:spacing w:after="0"/>
              <w:ind w:left="5"/>
              <w:jc w:val="both"/>
              <w:rPr>
                <w:rFonts w:ascii="Times New Roman" w:hAnsi="Times New Roman"/>
                <w:sz w:val="24"/>
                <w:szCs w:val="24"/>
              </w:rPr>
            </w:pPr>
            <w:r w:rsidRPr="00703145">
              <w:rPr>
                <w:rFonts w:ascii="Times New Roman" w:hAnsi="Times New Roman"/>
                <w:sz w:val="24"/>
                <w:szCs w:val="24"/>
              </w:rPr>
              <w:t>1.3.</w:t>
            </w:r>
            <w:r w:rsidRPr="00703145">
              <w:t xml:space="preserve"> </w:t>
            </w:r>
            <w:r w:rsidRPr="00703145">
              <w:rPr>
                <w:rFonts w:ascii="Times New Roman" w:hAnsi="Times New Roman"/>
                <w:sz w:val="24"/>
                <w:szCs w:val="24"/>
              </w:rPr>
              <w:t>Общ размер на инвестициите</w:t>
            </w:r>
            <w:r w:rsidR="00A470A6">
              <w:rPr>
                <w:rFonts w:ascii="Times New Roman" w:hAnsi="Times New Roman"/>
                <w:sz w:val="24"/>
                <w:szCs w:val="24"/>
              </w:rPr>
              <w:t xml:space="preserve"> /</w:t>
            </w:r>
            <w:r w:rsidR="00A1165D" w:rsidRPr="00A1165D">
              <w:rPr>
                <w:rFonts w:ascii="Times New Roman" w:hAnsi="Times New Roman"/>
                <w:sz w:val="24"/>
                <w:szCs w:val="24"/>
              </w:rPr>
              <w:t>със съфинансиране/</w:t>
            </w:r>
            <w:r w:rsidR="00A1165D">
              <w:rPr>
                <w:rFonts w:ascii="Times New Roman" w:hAnsi="Times New Roman"/>
                <w:sz w:val="24"/>
                <w:szCs w:val="24"/>
              </w:rPr>
              <w:t>, лв.</w:t>
            </w:r>
          </w:p>
          <w:p w:rsidR="0044787E" w:rsidRPr="00703145" w:rsidRDefault="00A434C7" w:rsidP="0044787E">
            <w:pPr>
              <w:pStyle w:val="a6"/>
              <w:spacing w:after="0"/>
              <w:ind w:left="5"/>
              <w:jc w:val="both"/>
              <w:rPr>
                <w:rFonts w:ascii="Times New Roman" w:hAnsi="Times New Roman"/>
                <w:sz w:val="24"/>
                <w:szCs w:val="24"/>
                <w:u w:val="single"/>
              </w:rPr>
            </w:pPr>
            <w:r w:rsidRPr="00703145">
              <w:rPr>
                <w:rFonts w:ascii="Times New Roman" w:hAnsi="Times New Roman"/>
                <w:sz w:val="24"/>
                <w:szCs w:val="24"/>
                <w:u w:val="single"/>
              </w:rPr>
              <w:t>2. П</w:t>
            </w:r>
            <w:r w:rsidR="0044787E" w:rsidRPr="00703145">
              <w:rPr>
                <w:rFonts w:ascii="Times New Roman" w:hAnsi="Times New Roman"/>
                <w:sz w:val="24"/>
                <w:szCs w:val="24"/>
                <w:u w:val="single"/>
              </w:rPr>
              <w:t>оказатели</w:t>
            </w:r>
            <w:r w:rsidRPr="00703145">
              <w:rPr>
                <w:rFonts w:ascii="Times New Roman" w:hAnsi="Times New Roman"/>
                <w:sz w:val="24"/>
                <w:szCs w:val="24"/>
                <w:u w:val="single"/>
              </w:rPr>
              <w:t xml:space="preserve"> за въздействие</w:t>
            </w:r>
            <w:r w:rsidR="0044787E" w:rsidRPr="00703145">
              <w:rPr>
                <w:rFonts w:ascii="Times New Roman" w:hAnsi="Times New Roman"/>
                <w:sz w:val="24"/>
                <w:szCs w:val="24"/>
                <w:u w:val="single"/>
              </w:rPr>
              <w:t>:</w:t>
            </w:r>
          </w:p>
          <w:p w:rsidR="00A434C7" w:rsidRPr="00703145" w:rsidRDefault="0044787E" w:rsidP="00A434C7">
            <w:pPr>
              <w:pStyle w:val="a6"/>
              <w:spacing w:after="0"/>
              <w:ind w:left="5"/>
              <w:jc w:val="both"/>
              <w:rPr>
                <w:rFonts w:ascii="Times New Roman" w:hAnsi="Times New Roman"/>
                <w:sz w:val="24"/>
                <w:szCs w:val="24"/>
              </w:rPr>
            </w:pPr>
            <w:r w:rsidRPr="00703145">
              <w:rPr>
                <w:rFonts w:ascii="Times New Roman" w:hAnsi="Times New Roman"/>
                <w:sz w:val="24"/>
                <w:szCs w:val="24"/>
              </w:rPr>
              <w:t xml:space="preserve">2.1. </w:t>
            </w:r>
            <w:r w:rsidR="00A1165D" w:rsidRPr="00A1165D">
              <w:rPr>
                <w:rFonts w:ascii="Times New Roman" w:hAnsi="Times New Roman"/>
                <w:sz w:val="24"/>
                <w:szCs w:val="24"/>
              </w:rPr>
              <w:t>Брой обучени лица</w:t>
            </w:r>
            <w:r w:rsidR="00A1165D">
              <w:rPr>
                <w:rFonts w:ascii="Times New Roman" w:hAnsi="Times New Roman"/>
                <w:sz w:val="24"/>
                <w:szCs w:val="24"/>
              </w:rPr>
              <w:t>, бр.</w:t>
            </w:r>
          </w:p>
          <w:p w:rsidR="0044787E" w:rsidRPr="00703145" w:rsidRDefault="0044787E" w:rsidP="0044787E">
            <w:pPr>
              <w:pStyle w:val="a6"/>
              <w:spacing w:after="0"/>
              <w:ind w:left="5"/>
              <w:jc w:val="both"/>
              <w:rPr>
                <w:rFonts w:ascii="Times New Roman" w:hAnsi="Times New Roman"/>
                <w:sz w:val="24"/>
                <w:szCs w:val="24"/>
                <w:u w:val="single"/>
              </w:rPr>
            </w:pPr>
            <w:r w:rsidRPr="00703145">
              <w:rPr>
                <w:rFonts w:ascii="Times New Roman" w:hAnsi="Times New Roman"/>
                <w:sz w:val="24"/>
                <w:szCs w:val="24"/>
                <w:u w:val="single"/>
              </w:rPr>
              <w:t>3. Показатели за резултат:</w:t>
            </w:r>
          </w:p>
          <w:p w:rsidR="00A1165D" w:rsidRDefault="0044787E" w:rsidP="00A1165D">
            <w:pPr>
              <w:pStyle w:val="a6"/>
              <w:spacing w:after="0"/>
              <w:ind w:left="5"/>
              <w:contextualSpacing w:val="0"/>
              <w:jc w:val="both"/>
              <w:rPr>
                <w:rFonts w:ascii="Times New Roman" w:hAnsi="Times New Roman"/>
                <w:sz w:val="24"/>
                <w:szCs w:val="24"/>
              </w:rPr>
            </w:pPr>
            <w:r w:rsidRPr="00703145">
              <w:rPr>
                <w:rFonts w:ascii="Times New Roman" w:hAnsi="Times New Roman"/>
                <w:sz w:val="24"/>
                <w:szCs w:val="24"/>
              </w:rPr>
              <w:t xml:space="preserve">3.1. </w:t>
            </w:r>
            <w:r w:rsidR="00A1165D" w:rsidRPr="00A1165D">
              <w:rPr>
                <w:rFonts w:ascii="Times New Roman" w:hAnsi="Times New Roman"/>
                <w:sz w:val="24"/>
                <w:szCs w:val="24"/>
              </w:rPr>
              <w:t>Млади хора до 40 г. и жени успешно преминали обучение</w:t>
            </w:r>
            <w:r w:rsidR="00A1165D">
              <w:rPr>
                <w:rFonts w:ascii="Times New Roman" w:hAnsi="Times New Roman"/>
                <w:sz w:val="24"/>
                <w:szCs w:val="24"/>
              </w:rPr>
              <w:t>, %</w:t>
            </w:r>
          </w:p>
          <w:p w:rsidR="00C54C13" w:rsidRPr="00A470A6" w:rsidRDefault="002706B6" w:rsidP="001F4A9A">
            <w:pPr>
              <w:pStyle w:val="a6"/>
              <w:spacing w:after="0"/>
              <w:ind w:left="0"/>
              <w:contextualSpacing w:val="0"/>
              <w:jc w:val="both"/>
              <w:rPr>
                <w:rFonts w:ascii="Times New Roman" w:hAnsi="Times New Roman"/>
                <w:sz w:val="24"/>
                <w:szCs w:val="24"/>
              </w:rPr>
            </w:pPr>
            <w:r w:rsidRPr="001F4A9A">
              <w:rPr>
                <w:rFonts w:ascii="Times New Roman" w:hAnsi="Times New Roman"/>
                <w:b/>
                <w:sz w:val="24"/>
                <w:szCs w:val="24"/>
              </w:rPr>
              <w:t>Важно:</w:t>
            </w:r>
            <w:r w:rsidRPr="001F4A9A">
              <w:rPr>
                <w:rFonts w:ascii="Times New Roman" w:hAnsi="Times New Roman"/>
                <w:sz w:val="24"/>
                <w:szCs w:val="24"/>
              </w:rPr>
              <w:t xml:space="preserve"> </w:t>
            </w:r>
            <w:r w:rsidR="00C54C13">
              <w:rPr>
                <w:rFonts w:ascii="Times New Roman" w:hAnsi="Times New Roman"/>
                <w:sz w:val="24"/>
                <w:szCs w:val="24"/>
              </w:rPr>
              <w:t xml:space="preserve">При подаване на проектното предложение, кандидатът следва да присъедини към своя формуляр за кандидатстване (Раздел 8. Идикатори) всеки един от индикаторите, </w:t>
            </w:r>
            <w:r w:rsidR="00A470A6">
              <w:rPr>
                <w:rFonts w:ascii="Times New Roman" w:hAnsi="Times New Roman"/>
                <w:sz w:val="24"/>
                <w:szCs w:val="24"/>
              </w:rPr>
              <w:t>които ще постигне с изпълнение на конкретния проект.</w:t>
            </w:r>
          </w:p>
          <w:p w:rsidR="002706B6" w:rsidRPr="001F4A9A" w:rsidRDefault="00C54C13" w:rsidP="001F4A9A">
            <w:pPr>
              <w:pStyle w:val="a6"/>
              <w:spacing w:after="0"/>
              <w:ind w:left="0"/>
              <w:contextualSpacing w:val="0"/>
              <w:jc w:val="both"/>
              <w:rPr>
                <w:rFonts w:ascii="Times New Roman" w:hAnsi="Times New Roman"/>
                <w:sz w:val="24"/>
                <w:szCs w:val="24"/>
              </w:rPr>
            </w:pPr>
            <w:r w:rsidRPr="00C54C13">
              <w:rPr>
                <w:rFonts w:ascii="Times New Roman" w:hAnsi="Times New Roman"/>
                <w:b/>
                <w:sz w:val="24"/>
                <w:szCs w:val="24"/>
              </w:rPr>
              <w:lastRenderedPageBreak/>
              <w:t>Важно:</w:t>
            </w:r>
            <w:r>
              <w:rPr>
                <w:rFonts w:ascii="Times New Roman" w:hAnsi="Times New Roman"/>
                <w:sz w:val="24"/>
                <w:szCs w:val="24"/>
              </w:rPr>
              <w:t xml:space="preserve"> </w:t>
            </w:r>
            <w:r w:rsidR="002706B6" w:rsidRPr="001F4A9A">
              <w:rPr>
                <w:rFonts w:ascii="Times New Roman" w:hAnsi="Times New Roman"/>
                <w:sz w:val="24"/>
                <w:szCs w:val="24"/>
              </w:rPr>
              <w:t>При подаване на п</w:t>
            </w:r>
            <w:r>
              <w:rPr>
                <w:rFonts w:ascii="Times New Roman" w:hAnsi="Times New Roman"/>
                <w:sz w:val="24"/>
                <w:szCs w:val="24"/>
              </w:rPr>
              <w:t>роектното предложение, кандидатът</w:t>
            </w:r>
            <w:r w:rsidR="002706B6" w:rsidRPr="001F4A9A">
              <w:rPr>
                <w:rFonts w:ascii="Times New Roman" w:hAnsi="Times New Roman"/>
                <w:sz w:val="24"/>
                <w:szCs w:val="24"/>
              </w:rPr>
              <w:t xml:space="preserve"> следва да попълни и представи формуляр за мониторинг (</w:t>
            </w:r>
            <w:r w:rsidR="002706B6" w:rsidRPr="00AC47FE">
              <w:rPr>
                <w:rFonts w:ascii="Times New Roman" w:hAnsi="Times New Roman"/>
                <w:sz w:val="24"/>
                <w:szCs w:val="24"/>
              </w:rPr>
              <w:t>Приложение №</w:t>
            </w:r>
            <w:r w:rsidR="00384F62" w:rsidRPr="00AC47FE">
              <w:rPr>
                <w:rFonts w:ascii="Times New Roman" w:hAnsi="Times New Roman"/>
                <w:sz w:val="24"/>
                <w:szCs w:val="24"/>
              </w:rPr>
              <w:t>10</w:t>
            </w:r>
            <w:r w:rsidR="002706B6" w:rsidRPr="00AC47FE">
              <w:rPr>
                <w:rFonts w:ascii="Times New Roman" w:hAnsi="Times New Roman"/>
                <w:sz w:val="24"/>
                <w:szCs w:val="24"/>
              </w:rPr>
              <w:t xml:space="preserve"> към Условията за кандидатстване).</w:t>
            </w:r>
            <w:r w:rsidR="002706B6" w:rsidRPr="001F4A9A">
              <w:rPr>
                <w:rFonts w:ascii="Times New Roman" w:hAnsi="Times New Roman"/>
                <w:sz w:val="24"/>
                <w:szCs w:val="24"/>
              </w:rPr>
              <w:t xml:space="preserve"> Формулярът за мониторинг се попълва при регистриране на проектно предложение от кандидат към стратегия за ВОМР и при подаване на искане за плащане. При подаване на искане за плащане във формуляра се отчитат актуалните данни.</w:t>
            </w:r>
          </w:p>
        </w:tc>
      </w:tr>
    </w:tbl>
    <w:p w:rsidR="00C76066" w:rsidRPr="003F40B3" w:rsidRDefault="00C76066" w:rsidP="005D4060">
      <w:pPr>
        <w:pStyle w:val="1"/>
        <w:rPr>
          <w:rFonts w:ascii="Times New Roman" w:hAnsi="Times New Roman"/>
          <w:lang w:eastAsia="en-US"/>
        </w:rPr>
      </w:pPr>
      <w:r w:rsidRPr="003F40B3">
        <w:rPr>
          <w:rFonts w:ascii="Times New Roman" w:hAnsi="Times New Roman"/>
          <w:lang w:eastAsia="en-US"/>
        </w:rPr>
        <w:lastRenderedPageBreak/>
        <w:t xml:space="preserve">Общ размер на безвъзмездната </w:t>
      </w:r>
      <w:r w:rsidR="00C42F06" w:rsidRPr="003F40B3">
        <w:rPr>
          <w:rFonts w:ascii="Times New Roman" w:hAnsi="Times New Roman"/>
          <w:lang w:eastAsia="en-US"/>
        </w:rPr>
        <w:t xml:space="preserve">финансова </w:t>
      </w:r>
      <w:r w:rsidRPr="003F40B3">
        <w:rPr>
          <w:rFonts w:ascii="Times New Roman" w:hAnsi="Times New Roman"/>
          <w:lang w:eastAsia="en-US"/>
        </w:rPr>
        <w:t>помощ по процедурата:</w:t>
      </w:r>
    </w:p>
    <w:tbl>
      <w:tblPr>
        <w:tblW w:w="10348" w:type="dxa"/>
        <w:tblInd w:w="-147" w:type="dxa"/>
        <w:tblLayout w:type="fixed"/>
        <w:tblCellMar>
          <w:left w:w="18" w:type="dxa"/>
        </w:tblCellMar>
        <w:tblLook w:val="0000" w:firstRow="0" w:lastRow="0" w:firstColumn="0" w:lastColumn="0" w:noHBand="0" w:noVBand="0"/>
      </w:tblPr>
      <w:tblGrid>
        <w:gridCol w:w="3494"/>
        <w:gridCol w:w="3450"/>
        <w:gridCol w:w="3404"/>
      </w:tblGrid>
      <w:tr w:rsidR="00C675D5" w:rsidRPr="001F4A9A" w:rsidTr="00C675D5">
        <w:trPr>
          <w:trHeight w:val="698"/>
        </w:trPr>
        <w:tc>
          <w:tcPr>
            <w:tcW w:w="3494" w:type="dxa"/>
            <w:tcBorders>
              <w:top w:val="single" w:sz="4" w:space="0" w:color="00000A"/>
              <w:left w:val="single" w:sz="4" w:space="0" w:color="00000A"/>
              <w:bottom w:val="single" w:sz="4" w:space="0" w:color="00000A"/>
            </w:tcBorders>
            <w:shd w:val="clear" w:color="auto" w:fill="FFFFFF"/>
          </w:tcPr>
          <w:p w:rsidR="00C675D5" w:rsidRPr="001F4A9A" w:rsidRDefault="00C675D5" w:rsidP="00900D56">
            <w:pPr>
              <w:spacing w:before="57" w:after="57" w:line="320" w:lineRule="atLeast"/>
              <w:jc w:val="center"/>
              <w:rPr>
                <w:rFonts w:ascii="Times New Roman" w:hAnsi="Times New Roman"/>
              </w:rPr>
            </w:pPr>
            <w:r w:rsidRPr="003F40B3">
              <w:rPr>
                <w:rFonts w:ascii="Times New Roman" w:hAnsi="Times New Roman"/>
                <w:b/>
                <w:sz w:val="24"/>
                <w:szCs w:val="24"/>
              </w:rPr>
              <w:t>Общ размер на безвъзмездната финансова помощ</w:t>
            </w:r>
          </w:p>
        </w:tc>
        <w:tc>
          <w:tcPr>
            <w:tcW w:w="3450" w:type="dxa"/>
            <w:tcBorders>
              <w:top w:val="single" w:sz="4" w:space="0" w:color="00000A"/>
              <w:left w:val="single" w:sz="4" w:space="0" w:color="00000A"/>
              <w:bottom w:val="single" w:sz="4" w:space="0" w:color="00000A"/>
            </w:tcBorders>
            <w:shd w:val="clear" w:color="auto" w:fill="FFFFFF"/>
          </w:tcPr>
          <w:p w:rsidR="00C675D5" w:rsidRPr="001F4A9A" w:rsidRDefault="00C675D5" w:rsidP="00900D56">
            <w:pPr>
              <w:spacing w:before="57" w:after="57" w:line="320" w:lineRule="atLeast"/>
              <w:jc w:val="center"/>
              <w:rPr>
                <w:rFonts w:ascii="Times New Roman" w:hAnsi="Times New Roman"/>
                <w:lang w:val="en-GB"/>
              </w:rPr>
            </w:pPr>
            <w:r w:rsidRPr="003F40B3">
              <w:rPr>
                <w:rFonts w:ascii="Times New Roman" w:hAnsi="Times New Roman"/>
                <w:b/>
                <w:sz w:val="24"/>
                <w:szCs w:val="24"/>
              </w:rPr>
              <w:t xml:space="preserve">Средства от </w:t>
            </w:r>
            <w:r w:rsidR="0012526A" w:rsidRPr="003F40B3">
              <w:rPr>
                <w:rFonts w:ascii="Times New Roman" w:hAnsi="Times New Roman"/>
                <w:b/>
                <w:sz w:val="24"/>
                <w:szCs w:val="24"/>
              </w:rPr>
              <w:t>ЕЗФРСР</w:t>
            </w:r>
          </w:p>
          <w:p w:rsidR="00C675D5" w:rsidRPr="001F4A9A" w:rsidRDefault="00C675D5" w:rsidP="00900D56">
            <w:pPr>
              <w:spacing w:before="57" w:after="57" w:line="320" w:lineRule="atLeast"/>
              <w:jc w:val="center"/>
              <w:rPr>
                <w:rFonts w:ascii="Times New Roman" w:hAnsi="Times New Roman"/>
              </w:rPr>
            </w:pPr>
            <w:r w:rsidRPr="003F40B3">
              <w:rPr>
                <w:rFonts w:ascii="Times New Roman" w:hAnsi="Times New Roman"/>
                <w:b/>
                <w:sz w:val="24"/>
                <w:szCs w:val="24"/>
              </w:rPr>
              <w:t>(сума/процент)</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Pr>
          <w:p w:rsidR="00C675D5" w:rsidRPr="001F4A9A" w:rsidRDefault="00C675D5" w:rsidP="00900D56">
            <w:pPr>
              <w:spacing w:before="57" w:after="57" w:line="320" w:lineRule="atLeast"/>
              <w:jc w:val="center"/>
              <w:rPr>
                <w:rFonts w:ascii="Times New Roman" w:hAnsi="Times New Roman"/>
              </w:rPr>
            </w:pPr>
            <w:r w:rsidRPr="003F40B3">
              <w:rPr>
                <w:rFonts w:ascii="Times New Roman" w:hAnsi="Times New Roman"/>
                <w:b/>
                <w:sz w:val="24"/>
                <w:szCs w:val="24"/>
              </w:rPr>
              <w:t>Национално съфинансиране</w:t>
            </w:r>
          </w:p>
          <w:p w:rsidR="00C675D5" w:rsidRPr="001F4A9A" w:rsidRDefault="00C675D5" w:rsidP="00900D56">
            <w:pPr>
              <w:spacing w:before="57" w:after="57" w:line="320" w:lineRule="atLeast"/>
              <w:jc w:val="center"/>
              <w:rPr>
                <w:rFonts w:ascii="Times New Roman" w:hAnsi="Times New Roman"/>
              </w:rPr>
            </w:pPr>
            <w:r w:rsidRPr="003F40B3">
              <w:rPr>
                <w:rFonts w:ascii="Times New Roman" w:hAnsi="Times New Roman"/>
                <w:b/>
                <w:sz w:val="24"/>
                <w:szCs w:val="24"/>
              </w:rPr>
              <w:t>(сума/процент)</w:t>
            </w:r>
          </w:p>
        </w:tc>
      </w:tr>
      <w:tr w:rsidR="00C675D5" w:rsidRPr="001F4A9A" w:rsidTr="00C675D5">
        <w:trPr>
          <w:trHeight w:val="539"/>
        </w:trPr>
        <w:tc>
          <w:tcPr>
            <w:tcW w:w="3494" w:type="dxa"/>
            <w:tcBorders>
              <w:top w:val="single" w:sz="4" w:space="0" w:color="00000A"/>
              <w:left w:val="single" w:sz="4" w:space="0" w:color="00000A"/>
              <w:bottom w:val="single" w:sz="4" w:space="0" w:color="00000A"/>
            </w:tcBorders>
            <w:shd w:val="clear" w:color="auto" w:fill="FFFFFF"/>
            <w:vAlign w:val="center"/>
          </w:tcPr>
          <w:p w:rsidR="00C675D5" w:rsidRPr="003F40B3" w:rsidRDefault="00C675D5" w:rsidP="00253836">
            <w:pPr>
              <w:pStyle w:val="Default"/>
              <w:jc w:val="center"/>
            </w:pPr>
            <w:r w:rsidRPr="003F40B3">
              <w:rPr>
                <w:rFonts w:eastAsia="Times New Roman"/>
                <w:lang w:eastAsia="bg-BG"/>
              </w:rPr>
              <w:t xml:space="preserve"> </w:t>
            </w:r>
            <w:r w:rsidRPr="003F40B3">
              <w:rPr>
                <w:rFonts w:eastAsia="Times New Roman"/>
                <w:lang w:val="en-GB" w:eastAsia="bg-BG"/>
              </w:rPr>
              <w:t xml:space="preserve">(100%) </w:t>
            </w:r>
            <w:r w:rsidR="00253836" w:rsidRPr="00253836">
              <w:rPr>
                <w:rFonts w:eastAsia="Times New Roman"/>
                <w:lang w:val="en-GB" w:eastAsia="bg-BG"/>
              </w:rPr>
              <w:t>33</w:t>
            </w:r>
            <w:r w:rsidR="002728CE">
              <w:rPr>
                <w:rFonts w:eastAsia="Times New Roman"/>
                <w:lang w:val="en-GB" w:eastAsia="bg-BG"/>
              </w:rPr>
              <w:t> </w:t>
            </w:r>
            <w:r w:rsidR="00253836" w:rsidRPr="00253836">
              <w:rPr>
                <w:rFonts w:eastAsia="Times New Roman"/>
                <w:lang w:val="en-GB" w:eastAsia="bg-BG"/>
              </w:rPr>
              <w:t>745</w:t>
            </w:r>
            <w:r w:rsidR="002728CE">
              <w:rPr>
                <w:rFonts w:eastAsia="Times New Roman"/>
                <w:lang w:val="bg-BG" w:eastAsia="bg-BG"/>
              </w:rPr>
              <w:t>,00</w:t>
            </w:r>
            <w:r w:rsidR="00253836">
              <w:rPr>
                <w:rFonts w:eastAsia="Times New Roman"/>
                <w:lang w:val="en-GB" w:eastAsia="bg-BG"/>
              </w:rPr>
              <w:t xml:space="preserve"> </w:t>
            </w:r>
            <w:r w:rsidRPr="003F40B3">
              <w:rPr>
                <w:rFonts w:eastAsia="Times New Roman"/>
                <w:lang w:eastAsia="bg-BG"/>
              </w:rPr>
              <w:t>лева</w:t>
            </w:r>
          </w:p>
        </w:tc>
        <w:tc>
          <w:tcPr>
            <w:tcW w:w="3450" w:type="dxa"/>
            <w:tcBorders>
              <w:top w:val="single" w:sz="4" w:space="0" w:color="00000A"/>
              <w:left w:val="single" w:sz="4" w:space="0" w:color="00000A"/>
              <w:bottom w:val="single" w:sz="4" w:space="0" w:color="00000A"/>
            </w:tcBorders>
            <w:shd w:val="clear" w:color="auto" w:fill="FFFFFF"/>
            <w:vAlign w:val="center"/>
          </w:tcPr>
          <w:p w:rsidR="00C675D5" w:rsidRPr="003F40B3" w:rsidRDefault="00C675D5" w:rsidP="005310E9">
            <w:pPr>
              <w:pStyle w:val="Default"/>
              <w:jc w:val="center"/>
            </w:pPr>
            <w:r w:rsidRPr="003F40B3">
              <w:rPr>
                <w:rFonts w:eastAsia="Times New Roman"/>
                <w:lang w:eastAsia="bg-BG"/>
              </w:rPr>
              <w:t>(</w:t>
            </w:r>
            <w:r w:rsidRPr="003F40B3">
              <w:rPr>
                <w:rFonts w:eastAsia="Times New Roman"/>
                <w:lang w:val="bg-BG" w:eastAsia="bg-BG"/>
              </w:rPr>
              <w:t>90</w:t>
            </w:r>
            <w:r w:rsidRPr="003F40B3">
              <w:rPr>
                <w:rFonts w:eastAsia="Times New Roman"/>
                <w:lang w:eastAsia="bg-BG"/>
              </w:rPr>
              <w:t xml:space="preserve">%) </w:t>
            </w:r>
            <w:r w:rsidR="00253836">
              <w:rPr>
                <w:rFonts w:eastAsia="Times New Roman"/>
                <w:lang w:eastAsia="bg-BG"/>
              </w:rPr>
              <w:t>30 370,5</w:t>
            </w:r>
            <w:r w:rsidRPr="003F40B3">
              <w:rPr>
                <w:rFonts w:eastAsia="Times New Roman"/>
                <w:lang w:eastAsia="bg-BG"/>
              </w:rPr>
              <w:t>0 лева</w:t>
            </w:r>
          </w:p>
        </w:tc>
        <w:tc>
          <w:tcPr>
            <w:tcW w:w="34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C675D5" w:rsidRPr="003F40B3" w:rsidRDefault="00C675D5" w:rsidP="00C211DF">
            <w:pPr>
              <w:pStyle w:val="Default"/>
              <w:jc w:val="center"/>
            </w:pPr>
            <w:r w:rsidRPr="003F40B3">
              <w:rPr>
                <w:rFonts w:eastAsia="Times New Roman"/>
                <w:lang w:eastAsia="bg-BG"/>
              </w:rPr>
              <w:t>(</w:t>
            </w:r>
            <w:r w:rsidRPr="003F40B3">
              <w:rPr>
                <w:rFonts w:eastAsia="Times New Roman"/>
                <w:lang w:val="bg-BG" w:eastAsia="bg-BG"/>
              </w:rPr>
              <w:t>10</w:t>
            </w:r>
            <w:r w:rsidRPr="003F40B3">
              <w:rPr>
                <w:rFonts w:eastAsia="Times New Roman"/>
                <w:lang w:eastAsia="bg-BG"/>
              </w:rPr>
              <w:t xml:space="preserve">%) </w:t>
            </w:r>
            <w:r w:rsidR="00253836">
              <w:rPr>
                <w:rFonts w:eastAsia="Times New Roman"/>
                <w:lang w:eastAsia="bg-BG"/>
              </w:rPr>
              <w:t>3 374,5</w:t>
            </w:r>
            <w:r w:rsidRPr="003F40B3">
              <w:rPr>
                <w:rFonts w:eastAsia="Times New Roman"/>
                <w:lang w:eastAsia="bg-BG"/>
              </w:rPr>
              <w:t>0 лева</w:t>
            </w:r>
          </w:p>
        </w:tc>
      </w:tr>
      <w:tr w:rsidR="00C675D5" w:rsidRPr="001F4A9A" w:rsidTr="00C675D5">
        <w:trPr>
          <w:trHeight w:val="697"/>
        </w:trPr>
        <w:tc>
          <w:tcPr>
            <w:tcW w:w="10348" w:type="dxa"/>
            <w:gridSpan w:val="3"/>
            <w:tcBorders>
              <w:top w:val="single" w:sz="4" w:space="0" w:color="00000A"/>
              <w:left w:val="single" w:sz="4" w:space="0" w:color="00000A"/>
              <w:bottom w:val="single" w:sz="4" w:space="0" w:color="00000A"/>
              <w:right w:val="single" w:sz="4" w:space="0" w:color="00000A"/>
            </w:tcBorders>
            <w:shd w:val="clear" w:color="auto" w:fill="FFFFFF"/>
          </w:tcPr>
          <w:p w:rsidR="00C675D5" w:rsidRPr="003F40B3" w:rsidRDefault="00C675D5" w:rsidP="00E908D0">
            <w:pPr>
              <w:jc w:val="both"/>
              <w:rPr>
                <w:rFonts w:ascii="Times New Roman" w:eastAsia="Calibri" w:hAnsi="Times New Roman"/>
                <w:color w:val="000000"/>
                <w:sz w:val="24"/>
                <w:szCs w:val="24"/>
                <w:shd w:val="clear" w:color="auto" w:fill="FEFEFE"/>
                <w:lang w:val="en-GB" w:eastAsia="zh-CN"/>
              </w:rPr>
            </w:pPr>
            <w:r w:rsidRPr="001F4A9A">
              <w:rPr>
                <w:rFonts w:ascii="Times New Roman" w:hAnsi="Times New Roman"/>
                <w:sz w:val="24"/>
                <w:szCs w:val="24"/>
                <w:shd w:val="clear" w:color="auto" w:fill="FEFEFE"/>
              </w:rPr>
              <w:t>Общия</w:t>
            </w:r>
            <w:r w:rsidR="008F51AA">
              <w:rPr>
                <w:rFonts w:ascii="Times New Roman" w:hAnsi="Times New Roman"/>
                <w:sz w:val="24"/>
                <w:szCs w:val="24"/>
                <w:shd w:val="clear" w:color="auto" w:fill="FEFEFE"/>
              </w:rPr>
              <w:t>т</w:t>
            </w:r>
            <w:r w:rsidRPr="001F4A9A">
              <w:rPr>
                <w:rFonts w:ascii="Times New Roman" w:hAnsi="Times New Roman"/>
                <w:sz w:val="24"/>
                <w:szCs w:val="24"/>
                <w:shd w:val="clear" w:color="auto" w:fill="FEFEFE"/>
              </w:rPr>
              <w:t xml:space="preserve"> размер на безвъзмездната финансова помощ по настоящата п</w:t>
            </w:r>
            <w:r w:rsidR="00691809" w:rsidRPr="001F4A9A">
              <w:rPr>
                <w:rFonts w:ascii="Times New Roman" w:hAnsi="Times New Roman"/>
                <w:sz w:val="24"/>
                <w:szCs w:val="24"/>
                <w:shd w:val="clear" w:color="auto" w:fill="FEFEFE"/>
              </w:rPr>
              <w:t xml:space="preserve">роцедурата </w:t>
            </w:r>
            <w:r w:rsidRPr="001F4A9A">
              <w:rPr>
                <w:rFonts w:ascii="Times New Roman" w:hAnsi="Times New Roman"/>
                <w:sz w:val="24"/>
                <w:szCs w:val="24"/>
                <w:shd w:val="clear" w:color="auto" w:fill="FEFEFE"/>
              </w:rPr>
              <w:t xml:space="preserve">е </w:t>
            </w:r>
            <w:r w:rsidR="00253836" w:rsidRPr="00253836">
              <w:rPr>
                <w:rFonts w:ascii="Times New Roman" w:hAnsi="Times New Roman"/>
                <w:sz w:val="24"/>
                <w:szCs w:val="24"/>
                <w:shd w:val="clear" w:color="auto" w:fill="FEFEFE"/>
              </w:rPr>
              <w:t>33</w:t>
            </w:r>
            <w:r w:rsidR="002728CE">
              <w:rPr>
                <w:rFonts w:ascii="Times New Roman" w:hAnsi="Times New Roman"/>
                <w:sz w:val="24"/>
                <w:szCs w:val="24"/>
                <w:shd w:val="clear" w:color="auto" w:fill="FEFEFE"/>
              </w:rPr>
              <w:t> </w:t>
            </w:r>
            <w:r w:rsidR="00253836" w:rsidRPr="00253836">
              <w:rPr>
                <w:rFonts w:ascii="Times New Roman" w:hAnsi="Times New Roman"/>
                <w:sz w:val="24"/>
                <w:szCs w:val="24"/>
                <w:shd w:val="clear" w:color="auto" w:fill="FEFEFE"/>
              </w:rPr>
              <w:t>745</w:t>
            </w:r>
            <w:r w:rsidR="002728CE">
              <w:rPr>
                <w:rFonts w:ascii="Times New Roman" w:hAnsi="Times New Roman"/>
                <w:sz w:val="24"/>
                <w:szCs w:val="24"/>
                <w:shd w:val="clear" w:color="auto" w:fill="FEFEFE"/>
              </w:rPr>
              <w:t>,00</w:t>
            </w:r>
            <w:r w:rsidR="00253836">
              <w:rPr>
                <w:rFonts w:ascii="Times New Roman" w:hAnsi="Times New Roman"/>
                <w:sz w:val="24"/>
                <w:szCs w:val="24"/>
                <w:shd w:val="clear" w:color="auto" w:fill="FEFEFE"/>
                <w:lang w:val="en-US"/>
              </w:rPr>
              <w:t xml:space="preserve"> </w:t>
            </w:r>
            <w:r w:rsidRPr="001F4A9A">
              <w:rPr>
                <w:rFonts w:ascii="Times New Roman" w:hAnsi="Times New Roman"/>
                <w:sz w:val="24"/>
                <w:szCs w:val="24"/>
              </w:rPr>
              <w:t>лева</w:t>
            </w:r>
            <w:r w:rsidR="00F10A49" w:rsidRPr="001F4A9A">
              <w:rPr>
                <w:rFonts w:ascii="Times New Roman" w:hAnsi="Times New Roman"/>
                <w:sz w:val="24"/>
                <w:szCs w:val="24"/>
              </w:rPr>
              <w:t>.</w:t>
            </w:r>
          </w:p>
          <w:p w:rsidR="00F10A49" w:rsidRPr="003F40B3" w:rsidRDefault="00F10A49" w:rsidP="00F10A49">
            <w:pPr>
              <w:pStyle w:val="Default"/>
              <w:spacing w:after="120"/>
              <w:jc w:val="both"/>
            </w:pPr>
            <w:r w:rsidRPr="003F40B3">
              <w:rPr>
                <w:b/>
              </w:rPr>
              <w:t>1.</w:t>
            </w:r>
            <w:r w:rsidRPr="003F40B3">
              <w:t xml:space="preserve"> </w:t>
            </w:r>
            <w:r w:rsidRPr="003F40B3">
              <w:rPr>
                <w:b/>
              </w:rPr>
              <w:t>Първи прием:</w:t>
            </w:r>
            <w:r w:rsidRPr="003F40B3">
              <w:t xml:space="preserve"> Осигурен размер на безвъзмездната ф</w:t>
            </w:r>
            <w:r w:rsidR="008F51AA">
              <w:t xml:space="preserve">инансова помощ от СВОМР на МИГ </w:t>
            </w:r>
            <w:r w:rsidR="008F51AA">
              <w:rPr>
                <w:lang w:val="bg-BG"/>
              </w:rPr>
              <w:t>Белене-Никопол</w:t>
            </w:r>
            <w:r w:rsidRPr="003F40B3">
              <w:t xml:space="preserve">: </w:t>
            </w:r>
            <w:r w:rsidR="00253836" w:rsidRPr="00253836">
              <w:t>33</w:t>
            </w:r>
            <w:r w:rsidR="00253836">
              <w:t> </w:t>
            </w:r>
            <w:r w:rsidR="00253836" w:rsidRPr="00253836">
              <w:t>745</w:t>
            </w:r>
            <w:r w:rsidR="00253836">
              <w:t xml:space="preserve"> </w:t>
            </w:r>
            <w:r w:rsidRPr="003F40B3">
              <w:t>лева;</w:t>
            </w:r>
          </w:p>
          <w:p w:rsidR="00F10A49" w:rsidRPr="003F40B3" w:rsidRDefault="00F10A49" w:rsidP="008F51AA">
            <w:pPr>
              <w:pStyle w:val="Default"/>
              <w:spacing w:after="120"/>
              <w:jc w:val="both"/>
              <w:rPr>
                <w:rFonts w:eastAsia="Times New Roman"/>
                <w:lang w:val="bg-BG" w:eastAsia="bg-BG"/>
              </w:rPr>
            </w:pPr>
            <w:r w:rsidRPr="003F40B3">
              <w:rPr>
                <w:b/>
                <w:lang w:val="bg-BG"/>
              </w:rPr>
              <w:t>2.</w:t>
            </w:r>
            <w:r w:rsidRPr="003F40B3">
              <w:rPr>
                <w:lang w:val="bg-BG"/>
              </w:rPr>
              <w:t xml:space="preserve"> </w:t>
            </w:r>
            <w:r w:rsidRPr="003F40B3">
              <w:rPr>
                <w:b/>
                <w:lang w:val="bg-BG"/>
              </w:rPr>
              <w:t xml:space="preserve">Втори прием: </w:t>
            </w:r>
            <w:r w:rsidRPr="003F40B3">
              <w:rPr>
                <w:lang w:val="bg-BG"/>
              </w:rPr>
              <w:t>Осигурен размер на безвъзмездната ф</w:t>
            </w:r>
            <w:r w:rsidR="008F51AA">
              <w:rPr>
                <w:lang w:val="bg-BG"/>
              </w:rPr>
              <w:t xml:space="preserve">инансова помощ от СВОМР на МИГ </w:t>
            </w:r>
            <w:r w:rsidR="0019384A" w:rsidRPr="003F40B3">
              <w:rPr>
                <w:lang w:val="bg-BG"/>
              </w:rPr>
              <w:t>Белене-Никопол</w:t>
            </w:r>
            <w:r w:rsidRPr="003F40B3">
              <w:rPr>
                <w:lang w:val="bg-BG"/>
              </w:rPr>
              <w:t>: остатъчния финансов ресурс след проведения първи прием (одобреният финансов ресурс по мярката съгласно СВОМР, намален с договореният финансов ресурс по първи прием</w:t>
            </w:r>
            <w:r w:rsidR="009A0443" w:rsidRPr="003F40B3">
              <w:rPr>
                <w:lang w:val="bg-BG"/>
              </w:rPr>
              <w:t xml:space="preserve">, </w:t>
            </w:r>
            <w:r w:rsidR="009A0443" w:rsidRPr="003F40B3">
              <w:rPr>
                <w:lang w:val="en-GB"/>
              </w:rPr>
              <w:t>който включва</w:t>
            </w:r>
            <w:r w:rsidR="009A0443" w:rsidRPr="003F40B3">
              <w:rPr>
                <w:lang w:val="bg-BG"/>
              </w:rPr>
              <w:t xml:space="preserve"> стойността на финансовата помощ по одобрените от ДФЗ проектни предложения и с</w:t>
            </w:r>
            <w:r w:rsidR="008F51AA">
              <w:rPr>
                <w:lang w:val="bg-BG"/>
              </w:rPr>
              <w:t xml:space="preserve">тойността по одобрените от МИГ </w:t>
            </w:r>
            <w:r w:rsidR="0019384A" w:rsidRPr="003F40B3">
              <w:rPr>
                <w:lang w:val="bg-BG"/>
              </w:rPr>
              <w:t>Белене-Никопол</w:t>
            </w:r>
            <w:r w:rsidR="009A0443" w:rsidRPr="003F40B3">
              <w:rPr>
                <w:lang w:val="bg-BG"/>
              </w:rPr>
              <w:t xml:space="preserve"> проектни предложения, за които към момента на обявяване на приема няма решение за предоставяне на финансова помощ от ДФЗ</w:t>
            </w:r>
            <w:r w:rsidRPr="003F40B3">
              <w:rPr>
                <w:lang w:val="bg-BG"/>
              </w:rPr>
              <w:t>).</w:t>
            </w:r>
          </w:p>
        </w:tc>
      </w:tr>
    </w:tbl>
    <w:p w:rsidR="00C42F06" w:rsidRPr="003F40B3" w:rsidRDefault="000A715B" w:rsidP="005D4060">
      <w:pPr>
        <w:pStyle w:val="1"/>
        <w:rPr>
          <w:rFonts w:ascii="Times New Roman" w:hAnsi="Times New Roman"/>
        </w:rPr>
      </w:pPr>
      <w:r w:rsidRPr="003F40B3">
        <w:rPr>
          <w:rStyle w:val="10"/>
          <w:rFonts w:ascii="Times New Roman" w:hAnsi="Times New Roman"/>
          <w:b/>
        </w:rPr>
        <w:t>Минимален и максимален размер на безвъзмездната финансова</w:t>
      </w:r>
      <w:r w:rsidRPr="003F40B3">
        <w:rPr>
          <w:rFonts w:ascii="Times New Roman" w:hAnsi="Times New Roman"/>
        </w:rPr>
        <w:t xml:space="preserve"> помощ за проекта:</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34808" w:rsidRPr="001F4A9A" w:rsidTr="001F4A9A">
        <w:tc>
          <w:tcPr>
            <w:tcW w:w="10348" w:type="dxa"/>
            <w:shd w:val="clear" w:color="auto" w:fill="auto"/>
          </w:tcPr>
          <w:p w:rsidR="00634808" w:rsidRDefault="00634808" w:rsidP="001F4A9A">
            <w:pPr>
              <w:pStyle w:val="a6"/>
              <w:ind w:left="34"/>
              <w:contextualSpacing w:val="0"/>
              <w:jc w:val="both"/>
              <w:rPr>
                <w:rFonts w:ascii="Times New Roman" w:hAnsi="Times New Roman"/>
                <w:sz w:val="24"/>
                <w:szCs w:val="24"/>
                <w:lang w:val="en-US"/>
              </w:rPr>
            </w:pPr>
            <w:r w:rsidRPr="001F4A9A">
              <w:rPr>
                <w:rFonts w:ascii="Times New Roman" w:hAnsi="Times New Roman"/>
                <w:sz w:val="24"/>
                <w:szCs w:val="24"/>
              </w:rPr>
              <w:t>Финансови параметри за проектите</w:t>
            </w:r>
            <w:r w:rsidR="00EF2910" w:rsidRPr="001F4A9A">
              <w:rPr>
                <w:rFonts w:ascii="Times New Roman" w:hAnsi="Times New Roman"/>
                <w:sz w:val="24"/>
                <w:szCs w:val="24"/>
              </w:rPr>
              <w:t>:</w:t>
            </w:r>
          </w:p>
          <w:p w:rsidR="00EF2910" w:rsidRPr="00A012F9" w:rsidRDefault="00EF2910" w:rsidP="001F4A9A">
            <w:pPr>
              <w:spacing w:after="0"/>
              <w:ind w:left="34"/>
              <w:jc w:val="both"/>
              <w:rPr>
                <w:rFonts w:ascii="Times New Roman" w:hAnsi="Times New Roman"/>
                <w:sz w:val="24"/>
                <w:szCs w:val="24"/>
              </w:rPr>
            </w:pPr>
            <w:r w:rsidRPr="001F4A9A">
              <w:rPr>
                <w:rFonts w:ascii="Times New Roman" w:hAnsi="Times New Roman"/>
                <w:sz w:val="24"/>
                <w:szCs w:val="24"/>
              </w:rPr>
              <w:t>-</w:t>
            </w:r>
            <w:r w:rsidRPr="001F4A9A">
              <w:rPr>
                <w:rFonts w:ascii="Times New Roman" w:hAnsi="Times New Roman"/>
                <w:sz w:val="24"/>
                <w:szCs w:val="24"/>
              </w:rPr>
              <w:tab/>
              <w:t>Минималният  размер  на общите допустими  разходи  за един проект  е левовата равностойност н</w:t>
            </w:r>
            <w:r w:rsidR="00E11D6F">
              <w:rPr>
                <w:rFonts w:ascii="Times New Roman" w:hAnsi="Times New Roman"/>
                <w:sz w:val="24"/>
                <w:szCs w:val="24"/>
              </w:rPr>
              <w:t xml:space="preserve">а </w:t>
            </w:r>
            <w:r w:rsidR="00A012F9">
              <w:rPr>
                <w:rFonts w:ascii="Times New Roman" w:hAnsi="Times New Roman"/>
                <w:sz w:val="24"/>
                <w:szCs w:val="24"/>
                <w:lang w:val="en-US"/>
              </w:rPr>
              <w:t>1500 евро</w:t>
            </w:r>
            <w:r w:rsidR="00A012F9">
              <w:rPr>
                <w:rFonts w:ascii="Times New Roman" w:hAnsi="Times New Roman"/>
                <w:sz w:val="24"/>
                <w:szCs w:val="24"/>
              </w:rPr>
              <w:t xml:space="preserve"> или </w:t>
            </w:r>
            <w:r w:rsidR="00A012F9" w:rsidRPr="00A012F9">
              <w:rPr>
                <w:rFonts w:ascii="Times New Roman" w:hAnsi="Times New Roman"/>
                <w:sz w:val="24"/>
                <w:szCs w:val="24"/>
              </w:rPr>
              <w:t>2 933,70</w:t>
            </w:r>
            <w:r w:rsidR="00A012F9">
              <w:rPr>
                <w:rFonts w:ascii="Times New Roman" w:hAnsi="Times New Roman"/>
                <w:sz w:val="24"/>
                <w:szCs w:val="24"/>
              </w:rPr>
              <w:t xml:space="preserve"> лв.</w:t>
            </w:r>
          </w:p>
          <w:p w:rsidR="00EF2910" w:rsidRPr="00A012F9" w:rsidRDefault="00EF2910" w:rsidP="001F4A9A">
            <w:pPr>
              <w:spacing w:after="0"/>
              <w:ind w:left="34"/>
              <w:jc w:val="both"/>
              <w:rPr>
                <w:rFonts w:ascii="Times New Roman" w:hAnsi="Times New Roman"/>
                <w:sz w:val="24"/>
                <w:szCs w:val="24"/>
              </w:rPr>
            </w:pPr>
            <w:r w:rsidRPr="001F4A9A">
              <w:rPr>
                <w:rFonts w:ascii="Times New Roman" w:hAnsi="Times New Roman"/>
                <w:sz w:val="24"/>
                <w:szCs w:val="24"/>
              </w:rPr>
              <w:t>-</w:t>
            </w:r>
            <w:r w:rsidRPr="001F4A9A">
              <w:rPr>
                <w:rFonts w:ascii="Times New Roman" w:hAnsi="Times New Roman"/>
                <w:sz w:val="24"/>
                <w:szCs w:val="24"/>
              </w:rPr>
              <w:tab/>
              <w:t xml:space="preserve">Максималният размер на общите допустими разходи за един проект е левовата равностойност на </w:t>
            </w:r>
            <w:r w:rsidR="00A012F9">
              <w:rPr>
                <w:rFonts w:ascii="Times New Roman" w:hAnsi="Times New Roman"/>
                <w:sz w:val="24"/>
                <w:szCs w:val="24"/>
                <w:lang w:val="en-US"/>
              </w:rPr>
              <w:t xml:space="preserve">3 000 евро или </w:t>
            </w:r>
            <w:r w:rsidR="00A012F9" w:rsidRPr="00A012F9">
              <w:rPr>
                <w:rFonts w:ascii="Times New Roman" w:hAnsi="Times New Roman"/>
                <w:sz w:val="24"/>
                <w:szCs w:val="24"/>
                <w:lang w:val="en-US"/>
              </w:rPr>
              <w:t>5 867,40</w:t>
            </w:r>
            <w:r w:rsidR="00A012F9">
              <w:rPr>
                <w:rFonts w:ascii="Times New Roman" w:hAnsi="Times New Roman"/>
                <w:sz w:val="24"/>
                <w:szCs w:val="24"/>
              </w:rPr>
              <w:t xml:space="preserve"> лв.</w:t>
            </w:r>
          </w:p>
          <w:p w:rsidR="00593050" w:rsidRPr="001F4A9A" w:rsidRDefault="00EF2910" w:rsidP="001F4A9A">
            <w:pPr>
              <w:ind w:left="34"/>
              <w:jc w:val="both"/>
              <w:rPr>
                <w:rFonts w:ascii="Times New Roman" w:hAnsi="Times New Roman"/>
                <w:b/>
                <w:sz w:val="24"/>
                <w:szCs w:val="24"/>
              </w:rPr>
            </w:pPr>
            <w:r w:rsidRPr="001F4A9A">
              <w:rPr>
                <w:rFonts w:ascii="Times New Roman" w:hAnsi="Times New Roman"/>
                <w:b/>
                <w:sz w:val="24"/>
                <w:szCs w:val="24"/>
              </w:rPr>
              <w:t>Превалутирането по процедурата се извършва съгласно §2а от ДР на Наредба № 22 от 2015 г. – „левовата равностойност на 1 евро се определя по курс 1,9558 лева за 1 евро“.</w:t>
            </w:r>
          </w:p>
          <w:p w:rsidR="00634808" w:rsidRPr="001F4A9A" w:rsidRDefault="00634808" w:rsidP="001F4A9A">
            <w:pPr>
              <w:spacing w:after="0"/>
              <w:jc w:val="both"/>
              <w:rPr>
                <w:rFonts w:ascii="Times New Roman" w:hAnsi="Times New Roman"/>
                <w:sz w:val="24"/>
                <w:szCs w:val="24"/>
              </w:rPr>
            </w:pPr>
            <w:r w:rsidRPr="001F4A9A">
              <w:rPr>
                <w:rFonts w:ascii="Times New Roman" w:hAnsi="Times New Roman"/>
                <w:b/>
                <w:sz w:val="24"/>
                <w:szCs w:val="24"/>
              </w:rPr>
              <w:t>Интензитетът на финансовата помощ</w:t>
            </w:r>
            <w:r w:rsidR="00B61272" w:rsidRPr="001F4A9A">
              <w:rPr>
                <w:rFonts w:ascii="Times New Roman" w:hAnsi="Times New Roman"/>
                <w:sz w:val="24"/>
                <w:szCs w:val="24"/>
              </w:rPr>
              <w:t>:</w:t>
            </w:r>
            <w:r w:rsidR="00132C22" w:rsidRPr="001F4A9A">
              <w:rPr>
                <w:rFonts w:ascii="Times New Roman" w:hAnsi="Times New Roman"/>
                <w:sz w:val="24"/>
                <w:szCs w:val="24"/>
              </w:rPr>
              <w:t xml:space="preserve"> </w:t>
            </w:r>
            <w:r w:rsidR="00B61272" w:rsidRPr="001F4A9A">
              <w:rPr>
                <w:rFonts w:ascii="Times New Roman" w:hAnsi="Times New Roman"/>
                <w:sz w:val="24"/>
                <w:szCs w:val="24"/>
              </w:rPr>
              <w:t>Подпомагането по тази мярка е 100% от общит</w:t>
            </w:r>
            <w:r w:rsidR="00275C1C">
              <w:rPr>
                <w:rFonts w:ascii="Times New Roman" w:hAnsi="Times New Roman"/>
                <w:sz w:val="24"/>
                <w:szCs w:val="24"/>
              </w:rPr>
              <w:t>е допустими разходи</w:t>
            </w:r>
            <w:r w:rsidR="00B61272" w:rsidRPr="001F4A9A">
              <w:rPr>
                <w:rFonts w:ascii="Times New Roman" w:hAnsi="Times New Roman"/>
                <w:sz w:val="24"/>
                <w:szCs w:val="24"/>
              </w:rPr>
              <w:t>.</w:t>
            </w:r>
          </w:p>
          <w:p w:rsidR="0067533F" w:rsidRPr="00E11D6F" w:rsidRDefault="00E11D6F" w:rsidP="00B3715B">
            <w:pPr>
              <w:spacing w:after="0"/>
              <w:jc w:val="both"/>
              <w:rPr>
                <w:rFonts w:ascii="Times New Roman" w:hAnsi="Times New Roman"/>
                <w:sz w:val="24"/>
                <w:szCs w:val="24"/>
                <w:lang w:val="en-US"/>
              </w:rPr>
            </w:pPr>
            <w:r w:rsidRPr="00E11D6F">
              <w:rPr>
                <w:rFonts w:ascii="Times New Roman" w:hAnsi="Times New Roman"/>
                <w:sz w:val="24"/>
                <w:szCs w:val="24"/>
                <w:lang w:val="en-US"/>
              </w:rPr>
              <w:t>Максималният размер на финансовата помощ за един кандидат, подал проекти в рамките на изпълнение на стратегията за ВОМР не м</w:t>
            </w:r>
            <w:r w:rsidR="00A012F9">
              <w:rPr>
                <w:rFonts w:ascii="Times New Roman" w:hAnsi="Times New Roman"/>
                <w:sz w:val="24"/>
                <w:szCs w:val="24"/>
                <w:lang w:val="en-US"/>
              </w:rPr>
              <w:t xml:space="preserve">оже да надвишава 33 745 </w:t>
            </w:r>
            <w:r w:rsidR="00A012F9">
              <w:rPr>
                <w:rFonts w:ascii="Times New Roman" w:hAnsi="Times New Roman"/>
                <w:sz w:val="24"/>
                <w:szCs w:val="24"/>
              </w:rPr>
              <w:t>лева</w:t>
            </w:r>
            <w:r w:rsidRPr="00E11D6F">
              <w:rPr>
                <w:rFonts w:ascii="Times New Roman" w:hAnsi="Times New Roman"/>
                <w:sz w:val="24"/>
                <w:szCs w:val="24"/>
                <w:lang w:val="en-US"/>
              </w:rPr>
              <w:t>.</w:t>
            </w:r>
          </w:p>
        </w:tc>
      </w:tr>
    </w:tbl>
    <w:p w:rsidR="000A715B" w:rsidRPr="003F40B3" w:rsidRDefault="000A715B" w:rsidP="00347494">
      <w:pPr>
        <w:pStyle w:val="1"/>
        <w:ind w:left="426" w:hanging="426"/>
        <w:rPr>
          <w:rFonts w:ascii="Times New Roman" w:hAnsi="Times New Roman"/>
        </w:rPr>
      </w:pPr>
      <w:r w:rsidRPr="003F40B3">
        <w:rPr>
          <w:rFonts w:ascii="Times New Roman" w:hAnsi="Times New Roman"/>
        </w:rPr>
        <w:t>Процент съфинансиране: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61968" w:rsidRPr="001F4A9A" w:rsidTr="001F4A9A">
        <w:tc>
          <w:tcPr>
            <w:tcW w:w="10348" w:type="dxa"/>
            <w:shd w:val="clear" w:color="auto" w:fill="auto"/>
          </w:tcPr>
          <w:p w:rsidR="00061968" w:rsidRPr="001F4A9A" w:rsidRDefault="00061968" w:rsidP="00E11D6F">
            <w:pPr>
              <w:spacing w:after="0"/>
              <w:jc w:val="both"/>
              <w:rPr>
                <w:rFonts w:ascii="Times New Roman" w:hAnsi="Times New Roman"/>
                <w:b/>
                <w:sz w:val="24"/>
                <w:szCs w:val="24"/>
              </w:rPr>
            </w:pPr>
            <w:r w:rsidRPr="001F4A9A">
              <w:rPr>
                <w:rFonts w:ascii="Times New Roman" w:hAnsi="Times New Roman"/>
                <w:sz w:val="24"/>
                <w:szCs w:val="24"/>
              </w:rPr>
              <w:t xml:space="preserve">Финансовата помощ се предоставя в рамките на наличните средства по </w:t>
            </w:r>
            <w:r w:rsidR="001D6DCC" w:rsidRPr="001F4A9A">
              <w:rPr>
                <w:rFonts w:ascii="Times New Roman" w:eastAsia="Calibri" w:hAnsi="Times New Roman"/>
                <w:b/>
                <w:sz w:val="24"/>
                <w:szCs w:val="24"/>
              </w:rPr>
              <w:t xml:space="preserve">Мярка </w:t>
            </w:r>
            <w:r w:rsidR="00E11D6F" w:rsidRPr="00E11D6F">
              <w:rPr>
                <w:rFonts w:ascii="Times New Roman" w:eastAsia="Calibri" w:hAnsi="Times New Roman"/>
                <w:b/>
                <w:sz w:val="24"/>
                <w:szCs w:val="24"/>
              </w:rPr>
              <w:t xml:space="preserve">1.3. </w:t>
            </w:r>
            <w:r w:rsidR="00E11D6F" w:rsidRPr="00E11D6F">
              <w:rPr>
                <w:rFonts w:ascii="Times New Roman" w:eastAsia="Calibri" w:hAnsi="Times New Roman"/>
                <w:b/>
                <w:sz w:val="24"/>
                <w:szCs w:val="24"/>
              </w:rPr>
              <w:lastRenderedPageBreak/>
              <w:t xml:space="preserve">„Краткосрочен обмен на опит и посещения в земеделски и горски стопанства” </w:t>
            </w:r>
            <w:r w:rsidR="008F51AA">
              <w:rPr>
                <w:rFonts w:ascii="Times New Roman" w:hAnsi="Times New Roman"/>
                <w:sz w:val="24"/>
                <w:szCs w:val="24"/>
              </w:rPr>
              <w:t>от Стратегия за ВОМР на МИГ Белене-Никопол</w:t>
            </w:r>
            <w:r w:rsidRPr="001F4A9A">
              <w:rPr>
                <w:rFonts w:ascii="Times New Roman" w:hAnsi="Times New Roman"/>
                <w:sz w:val="24"/>
                <w:szCs w:val="24"/>
              </w:rPr>
              <w:t>, финансирана по Програма за развитие на селските райони за периода 2014 -2020г.</w:t>
            </w:r>
            <w:r w:rsidR="00E32140" w:rsidRPr="001F4A9A">
              <w:rPr>
                <w:rFonts w:ascii="Times New Roman" w:hAnsi="Times New Roman"/>
                <w:sz w:val="24"/>
                <w:szCs w:val="24"/>
              </w:rPr>
              <w:t xml:space="preserve"> </w:t>
            </w:r>
            <w:r w:rsidR="00E32140" w:rsidRPr="001F4A9A">
              <w:rPr>
                <w:rFonts w:ascii="Times New Roman" w:eastAsia="Calibri" w:hAnsi="Times New Roman"/>
                <w:sz w:val="24"/>
                <w:szCs w:val="24"/>
              </w:rPr>
              <w:t>Подпомагането по мярката е 100% от общите допустими разходи за създаване.</w:t>
            </w:r>
          </w:p>
        </w:tc>
      </w:tr>
    </w:tbl>
    <w:p w:rsidR="000A715B" w:rsidRPr="003F40B3" w:rsidRDefault="000A715B" w:rsidP="00347494">
      <w:pPr>
        <w:pStyle w:val="1"/>
        <w:ind w:left="426" w:hanging="426"/>
        <w:rPr>
          <w:rFonts w:ascii="Times New Roman" w:hAnsi="Times New Roman"/>
        </w:rPr>
      </w:pPr>
      <w:r w:rsidRPr="003F40B3">
        <w:rPr>
          <w:rFonts w:ascii="Times New Roman" w:hAnsi="Times New Roman"/>
        </w:rPr>
        <w:lastRenderedPageBreak/>
        <w:t>Допустими кандидати:</w:t>
      </w:r>
    </w:p>
    <w:p w:rsidR="00204371" w:rsidRPr="003F40B3" w:rsidRDefault="007213FC" w:rsidP="00B70C86">
      <w:pPr>
        <w:pStyle w:val="2"/>
        <w:rPr>
          <w:rFonts w:ascii="Times New Roman" w:hAnsi="Times New Roman"/>
        </w:rPr>
      </w:pPr>
      <w:r w:rsidRPr="003F40B3">
        <w:rPr>
          <w:rFonts w:ascii="Times New Roman" w:hAnsi="Times New Roman"/>
        </w:rPr>
        <w:t>11.1. Критерии за допустимост на кандидатите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506D6" w:rsidRPr="001F4A9A" w:rsidTr="001F4A9A">
        <w:tc>
          <w:tcPr>
            <w:tcW w:w="10348" w:type="dxa"/>
            <w:shd w:val="clear" w:color="auto" w:fill="auto"/>
          </w:tcPr>
          <w:p w:rsidR="00B506D6" w:rsidRPr="001F4A9A" w:rsidRDefault="00B506D6" w:rsidP="001F4A9A">
            <w:pPr>
              <w:pStyle w:val="a6"/>
              <w:ind w:left="34"/>
              <w:contextualSpacing w:val="0"/>
              <w:jc w:val="both"/>
              <w:rPr>
                <w:rFonts w:ascii="Times New Roman" w:hAnsi="Times New Roman"/>
                <w:sz w:val="24"/>
                <w:szCs w:val="24"/>
              </w:rPr>
            </w:pPr>
            <w:r w:rsidRPr="001F4A9A">
              <w:rPr>
                <w:rFonts w:ascii="Times New Roman" w:hAnsi="Times New Roman"/>
                <w:sz w:val="24"/>
                <w:szCs w:val="24"/>
              </w:rPr>
              <w:t>Допустими кандидати по</w:t>
            </w:r>
            <w:r w:rsidR="00FD1909">
              <w:rPr>
                <w:rFonts w:ascii="Times New Roman" w:hAnsi="Times New Roman"/>
                <w:sz w:val="24"/>
                <w:szCs w:val="24"/>
              </w:rPr>
              <w:t xml:space="preserve"> мярка 1.3.</w:t>
            </w:r>
            <w:r w:rsidR="00E32140" w:rsidRPr="001F4A9A">
              <w:rPr>
                <w:rFonts w:ascii="Times New Roman" w:hAnsi="Times New Roman"/>
                <w:sz w:val="24"/>
                <w:szCs w:val="24"/>
              </w:rPr>
              <w:t xml:space="preserve"> „</w:t>
            </w:r>
            <w:r w:rsidR="00FD1909" w:rsidRPr="00FD1909">
              <w:rPr>
                <w:rFonts w:ascii="Times New Roman" w:hAnsi="Times New Roman"/>
                <w:sz w:val="24"/>
                <w:szCs w:val="24"/>
              </w:rPr>
              <w:t>Краткосрочен обмен на опит и посещения в земеделски и горски стопанства</w:t>
            </w:r>
            <w:r w:rsidR="00E32140" w:rsidRPr="001F4A9A">
              <w:rPr>
                <w:rFonts w:ascii="Times New Roman" w:hAnsi="Times New Roman"/>
                <w:sz w:val="24"/>
                <w:szCs w:val="24"/>
              </w:rPr>
              <w:t>“,</w:t>
            </w:r>
            <w:r w:rsidRPr="001F4A9A">
              <w:rPr>
                <w:rFonts w:ascii="Times New Roman" w:hAnsi="Times New Roman"/>
                <w:sz w:val="24"/>
                <w:szCs w:val="24"/>
              </w:rPr>
              <w:t xml:space="preserve"> финансирана по Програма за развитие на селските райони за периода 2014 -2020г.</w:t>
            </w:r>
            <w:r w:rsidR="008F51AA">
              <w:rPr>
                <w:rFonts w:ascii="Times New Roman" w:hAnsi="Times New Roman"/>
                <w:sz w:val="24"/>
                <w:szCs w:val="24"/>
              </w:rPr>
              <w:t xml:space="preserve"> чрез СВОМР на МИГ Белене-Никопол</w:t>
            </w:r>
            <w:r w:rsidRPr="001F4A9A">
              <w:rPr>
                <w:rFonts w:ascii="Times New Roman" w:hAnsi="Times New Roman"/>
                <w:sz w:val="24"/>
                <w:szCs w:val="24"/>
              </w:rPr>
              <w:t xml:space="preserve"> са:</w:t>
            </w:r>
          </w:p>
          <w:p w:rsidR="00E11D6F" w:rsidRPr="00E11D6F" w:rsidRDefault="00E11D6F" w:rsidP="00E11D6F">
            <w:pPr>
              <w:pStyle w:val="a6"/>
              <w:numPr>
                <w:ilvl w:val="0"/>
                <w:numId w:val="1"/>
              </w:numPr>
              <w:spacing w:after="0"/>
              <w:jc w:val="both"/>
              <w:rPr>
                <w:rFonts w:ascii="Times New Roman" w:hAnsi="Times New Roman"/>
                <w:sz w:val="24"/>
                <w:szCs w:val="24"/>
              </w:rPr>
            </w:pPr>
            <w:r w:rsidRPr="00E11D6F">
              <w:rPr>
                <w:rFonts w:ascii="Times New Roman" w:hAnsi="Times New Roman"/>
                <w:sz w:val="24"/>
                <w:szCs w:val="24"/>
              </w:rPr>
              <w:t>Висши училища, акредитирани по Закона за висшето образование</w:t>
            </w:r>
            <w:r w:rsidR="002728CE">
              <w:rPr>
                <w:rFonts w:ascii="Times New Roman" w:hAnsi="Times New Roman"/>
                <w:sz w:val="24"/>
                <w:szCs w:val="24"/>
              </w:rPr>
              <w:t>,</w:t>
            </w:r>
            <w:r w:rsidRPr="00E11D6F">
              <w:rPr>
                <w:rFonts w:ascii="Times New Roman" w:hAnsi="Times New Roman"/>
                <w:sz w:val="24"/>
                <w:szCs w:val="24"/>
              </w:rPr>
              <w:t xml:space="preserve"> имащи актуални акредитации за обучение по минимум едно от професионалните направления „Растениевъдство“, „Растителна защита“, “Животновъдство“, „Ветеринарна медицина“, „Горско стопанство“, „Хранителни технологии“, „Биотехнологии“;</w:t>
            </w:r>
          </w:p>
          <w:p w:rsidR="00E11D6F" w:rsidRPr="00E11D6F" w:rsidRDefault="00E11D6F" w:rsidP="00E11D6F">
            <w:pPr>
              <w:pStyle w:val="a6"/>
              <w:numPr>
                <w:ilvl w:val="0"/>
                <w:numId w:val="1"/>
              </w:numPr>
              <w:spacing w:after="0"/>
              <w:jc w:val="both"/>
              <w:rPr>
                <w:rFonts w:ascii="Times New Roman" w:hAnsi="Times New Roman"/>
                <w:sz w:val="24"/>
                <w:szCs w:val="24"/>
              </w:rPr>
            </w:pPr>
            <w:r w:rsidRPr="00E11D6F">
              <w:rPr>
                <w:rFonts w:ascii="Times New Roman" w:hAnsi="Times New Roman"/>
                <w:sz w:val="24"/>
                <w:szCs w:val="24"/>
              </w:rPr>
              <w:t>Професионални гимназии или центрове за професионално обучение по Закона за професионалното образование и обучение</w:t>
            </w:r>
            <w:r w:rsidR="002728CE">
              <w:rPr>
                <w:rFonts w:ascii="Times New Roman" w:hAnsi="Times New Roman"/>
                <w:sz w:val="24"/>
                <w:szCs w:val="24"/>
              </w:rPr>
              <w:t>,</w:t>
            </w:r>
            <w:r w:rsidRPr="00E11D6F">
              <w:rPr>
                <w:rFonts w:ascii="Times New Roman" w:hAnsi="Times New Roman"/>
                <w:sz w:val="24"/>
                <w:szCs w:val="24"/>
              </w:rPr>
              <w:t xml:space="preserve"> имащи право да обучават по професии от професионални направления 621 „Растениевъдство и животновъдство“, 623 „Горско стопанство”, 541 „Хранителни технологии“, 640 „Ветеринарна медицина“;</w:t>
            </w:r>
          </w:p>
          <w:p w:rsidR="00E11D6F" w:rsidRPr="00E11D6F" w:rsidRDefault="00E11D6F" w:rsidP="00E11D6F">
            <w:pPr>
              <w:pStyle w:val="a6"/>
              <w:numPr>
                <w:ilvl w:val="0"/>
                <w:numId w:val="1"/>
              </w:numPr>
              <w:spacing w:after="0"/>
              <w:jc w:val="both"/>
              <w:rPr>
                <w:rFonts w:ascii="Times New Roman" w:hAnsi="Times New Roman"/>
                <w:sz w:val="24"/>
                <w:szCs w:val="24"/>
              </w:rPr>
            </w:pPr>
            <w:r w:rsidRPr="00E11D6F">
              <w:rPr>
                <w:rFonts w:ascii="Times New Roman" w:hAnsi="Times New Roman"/>
                <w:sz w:val="24"/>
                <w:szCs w:val="24"/>
              </w:rPr>
              <w:t>Научни институти или опитни станции, които извършват научни изследвания и научно обслужване в областта на селското стопанство или горското стопанство или околната среда или биотехнологиите или хранителните технологии и да са организации по Закона за Селскостопанската академия, Закона за Българската академия на науките, Закона за горите.</w:t>
            </w:r>
          </w:p>
          <w:p w:rsidR="00B26D10" w:rsidRDefault="00E11D6F" w:rsidP="00B26D10">
            <w:pPr>
              <w:pStyle w:val="a6"/>
              <w:numPr>
                <w:ilvl w:val="0"/>
                <w:numId w:val="1"/>
              </w:numPr>
              <w:spacing w:after="0"/>
              <w:jc w:val="both"/>
              <w:rPr>
                <w:rFonts w:ascii="Times New Roman" w:hAnsi="Times New Roman"/>
                <w:sz w:val="24"/>
                <w:szCs w:val="24"/>
              </w:rPr>
            </w:pPr>
            <w:r w:rsidRPr="00E11D6F">
              <w:rPr>
                <w:rFonts w:ascii="Times New Roman" w:hAnsi="Times New Roman"/>
                <w:sz w:val="24"/>
                <w:szCs w:val="24"/>
              </w:rPr>
              <w:t>Неправителствени или браншови организации с предмет на дейност в областта на селското стопанство</w:t>
            </w:r>
            <w:r w:rsidR="002728CE">
              <w:rPr>
                <w:rFonts w:ascii="Times New Roman" w:hAnsi="Times New Roman"/>
                <w:sz w:val="24"/>
                <w:szCs w:val="24"/>
              </w:rPr>
              <w:t>,</w:t>
            </w:r>
            <w:r w:rsidRPr="00E11D6F">
              <w:rPr>
                <w:rFonts w:ascii="Times New Roman" w:hAnsi="Times New Roman"/>
                <w:sz w:val="24"/>
                <w:szCs w:val="24"/>
              </w:rPr>
              <w:t xml:space="preserve"> или в областта на горското стопанство</w:t>
            </w:r>
            <w:r w:rsidR="002728CE">
              <w:rPr>
                <w:rFonts w:ascii="Times New Roman" w:hAnsi="Times New Roman"/>
                <w:sz w:val="24"/>
                <w:szCs w:val="24"/>
              </w:rPr>
              <w:t>,</w:t>
            </w:r>
            <w:r w:rsidRPr="00E11D6F">
              <w:rPr>
                <w:rFonts w:ascii="Times New Roman" w:hAnsi="Times New Roman"/>
                <w:sz w:val="24"/>
                <w:szCs w:val="24"/>
              </w:rPr>
              <w:t xml:space="preserve"> или в областта на опазване на околната среда</w:t>
            </w:r>
            <w:r w:rsidR="002728CE">
              <w:rPr>
                <w:rFonts w:ascii="Times New Roman" w:hAnsi="Times New Roman"/>
                <w:sz w:val="24"/>
                <w:szCs w:val="24"/>
              </w:rPr>
              <w:t>,</w:t>
            </w:r>
            <w:r w:rsidRPr="00E11D6F">
              <w:rPr>
                <w:rFonts w:ascii="Times New Roman" w:hAnsi="Times New Roman"/>
                <w:sz w:val="24"/>
                <w:szCs w:val="24"/>
              </w:rPr>
              <w:t xml:space="preserve"> или в областта на водите.</w:t>
            </w:r>
          </w:p>
          <w:p w:rsidR="00B26D10" w:rsidRPr="00B26D10" w:rsidRDefault="00B26D10" w:rsidP="00B26D10">
            <w:pPr>
              <w:pStyle w:val="a6"/>
              <w:spacing w:after="0"/>
              <w:ind w:left="754"/>
              <w:jc w:val="both"/>
              <w:rPr>
                <w:rFonts w:ascii="Times New Roman" w:hAnsi="Times New Roman"/>
                <w:sz w:val="24"/>
                <w:szCs w:val="24"/>
              </w:rPr>
            </w:pPr>
          </w:p>
          <w:p w:rsidR="00B506D6" w:rsidRPr="00B26D10" w:rsidRDefault="007D3980" w:rsidP="00B26D10">
            <w:pPr>
              <w:pStyle w:val="a6"/>
              <w:spacing w:after="0"/>
              <w:ind w:left="0"/>
              <w:jc w:val="both"/>
              <w:rPr>
                <w:rFonts w:ascii="Times New Roman" w:hAnsi="Times New Roman"/>
                <w:sz w:val="24"/>
                <w:szCs w:val="24"/>
              </w:rPr>
            </w:pPr>
            <w:r w:rsidRPr="001F4A9A">
              <w:rPr>
                <w:rFonts w:ascii="Times New Roman" w:hAnsi="Times New Roman"/>
                <w:b/>
                <w:sz w:val="24"/>
                <w:szCs w:val="24"/>
              </w:rPr>
              <w:t xml:space="preserve">ВАЖНО: </w:t>
            </w:r>
            <w:r w:rsidRPr="001F4A9A">
              <w:rPr>
                <w:rFonts w:ascii="Times New Roman" w:hAnsi="Times New Roman"/>
                <w:sz w:val="24"/>
                <w:szCs w:val="24"/>
              </w:rPr>
              <w:t xml:space="preserve">Кандидатът/получателят на финансова помощ следва да има постоянен адрес - и седалище и адрес на управление - за юридическите лица на територията на действие на МИГ Белене-Никопол. </w:t>
            </w:r>
          </w:p>
        </w:tc>
      </w:tr>
    </w:tbl>
    <w:p w:rsidR="00B506D6" w:rsidRPr="003F40B3" w:rsidRDefault="00B506D6" w:rsidP="00B70C86">
      <w:pPr>
        <w:pStyle w:val="2"/>
        <w:rPr>
          <w:rFonts w:ascii="Times New Roman" w:hAnsi="Times New Roman"/>
        </w:rPr>
      </w:pPr>
      <w:r w:rsidRPr="003F40B3">
        <w:rPr>
          <w:rFonts w:ascii="Times New Roman" w:hAnsi="Times New Roman"/>
        </w:rPr>
        <w:t>11.2. Критерии за недопустимост на кандидатите</w:t>
      </w:r>
    </w:p>
    <w:tbl>
      <w:tblPr>
        <w:tblW w:w="10348" w:type="dxa"/>
        <w:tblInd w:w="-147" w:type="dxa"/>
        <w:tblLayout w:type="fixed"/>
        <w:tblCellMar>
          <w:left w:w="18" w:type="dxa"/>
        </w:tblCellMar>
        <w:tblLook w:val="0000" w:firstRow="0" w:lastRow="0" w:firstColumn="0" w:lastColumn="0" w:noHBand="0" w:noVBand="0"/>
      </w:tblPr>
      <w:tblGrid>
        <w:gridCol w:w="10348"/>
      </w:tblGrid>
      <w:tr w:rsidR="00B506D6" w:rsidRPr="001F4A9A" w:rsidTr="00B506D6">
        <w:tc>
          <w:tcPr>
            <w:tcW w:w="10348" w:type="dxa"/>
            <w:tcBorders>
              <w:top w:val="single" w:sz="4" w:space="0" w:color="00000A"/>
              <w:left w:val="single" w:sz="4" w:space="0" w:color="00000A"/>
              <w:bottom w:val="single" w:sz="4" w:space="0" w:color="00000A"/>
              <w:right w:val="single" w:sz="4" w:space="0" w:color="00000A"/>
            </w:tcBorders>
            <w:shd w:val="clear" w:color="auto" w:fill="FFFFFF"/>
          </w:tcPr>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 xml:space="preserve">Не е допустим кандидат/ получател на помощ и/или негов законен или упълномощен представител, и не може да участва в процедурата за подбор на проекти и да получи безвъзмездна финансова помощ, в случай че: </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1. е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2. е осъден/а с влязла в сила присъда за престъпление, аналогично на тези по т. 1, в друга държава членка или трета страна;</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 xml:space="preserve">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w:t>
            </w:r>
            <w:r w:rsidRPr="001F4A9A">
              <w:rPr>
                <w:rFonts w:ascii="Times New Roman" w:hAnsi="Times New Roman"/>
                <w:sz w:val="24"/>
                <w:szCs w:val="24"/>
              </w:rPr>
              <w:lastRenderedPageBreak/>
              <w:t>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повече от 1 на сто от сумата на годишния общ оборот за последната приключена финансова година, но не повече от 50 000 лв.;</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4. е налице неравнопоставеност в случаите по чл. 44, ал. 5 от ЗОП;</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5. е установено с акт на компетентен орган, че:</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а) е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б) не е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7. е налице конфликт на интереси по смисъла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който не може да бъде отстранен.</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8. е обявен в несъстоятелност или в производство по несъстоятелност, е в процедура по ликвидация, е сключил извънсъдебно споразумение с кредиторите си по смисъла на чл. 740 от Търговския закон, е преустановил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 xml:space="preserve"> 9. е установено, че не е изпълнил/а разпореждане на Европейската комисия за възстановяване на предоставена неправомерна и несъвместима държавна помощ.</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10.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11. е свързано лице по смисъла на § 1, от допълнителните разпоредби на Търговския закон с представляващ по закон и/или пълномощие, с член на управителния или контролен орган на местната инициативна група или с кмета на съответната община на територията на МИГ;</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12. е член на колективния управителен орган или на контролния орган на МИГ и е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 xml:space="preserve"> 13. е свързано лице по смисъла на § 1 от допълнителните разпоредби на Търговския закон с член на колективния управителен орган или представляващ по закон и пълномощие член на </w:t>
            </w:r>
            <w:r w:rsidRPr="001F4A9A">
              <w:rPr>
                <w:rFonts w:ascii="Times New Roman" w:hAnsi="Times New Roman"/>
                <w:sz w:val="24"/>
                <w:szCs w:val="24"/>
              </w:rPr>
              <w:lastRenderedPageBreak/>
              <w:t>колективния управителен орган на МИГ и/или на контролния орган на МИГ, или представляващ по закон и пълномощие член на контролния орган на МИГ.</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 xml:space="preserve">Липсата на обстоятелства по т. 1 – т. 10 се доказва с Декларация за липса на основания за отстраняване - </w:t>
            </w:r>
            <w:r w:rsidRPr="00AC47FE">
              <w:rPr>
                <w:rFonts w:ascii="Times New Roman" w:hAnsi="Times New Roman"/>
                <w:sz w:val="24"/>
                <w:szCs w:val="24"/>
              </w:rPr>
              <w:t>Приложение № 4 от Условия за кандидатстване).</w:t>
            </w:r>
          </w:p>
          <w:p w:rsidR="00D15E7A" w:rsidRPr="001F4A9A" w:rsidRDefault="00D15E7A" w:rsidP="00D15E7A">
            <w:pPr>
              <w:jc w:val="both"/>
              <w:rPr>
                <w:rFonts w:ascii="Times New Roman" w:hAnsi="Times New Roman"/>
                <w:sz w:val="24"/>
                <w:szCs w:val="24"/>
              </w:rPr>
            </w:pPr>
            <w:r w:rsidRPr="001F4A9A">
              <w:rPr>
                <w:rFonts w:ascii="Times New Roman" w:hAnsi="Times New Roman"/>
                <w:sz w:val="24"/>
                <w:szCs w:val="24"/>
              </w:rPr>
              <w:t xml:space="preserve">Липсата на обстоятелства по т. 11 – т. 13 се доказва с Декларация за свързаност - </w:t>
            </w:r>
            <w:r w:rsidRPr="00AC47FE">
              <w:rPr>
                <w:rFonts w:ascii="Times New Roman" w:hAnsi="Times New Roman"/>
                <w:sz w:val="24"/>
                <w:szCs w:val="24"/>
              </w:rPr>
              <w:t xml:space="preserve">Приложение № 13 от Условия за кандидатстване. </w:t>
            </w:r>
            <w:r w:rsidRPr="001F4A9A">
              <w:rPr>
                <w:rFonts w:ascii="Times New Roman" w:hAnsi="Times New Roman"/>
                <w:sz w:val="24"/>
                <w:szCs w:val="24"/>
              </w:rPr>
              <w:t>(Декларацията се попълва от  собственик, представляващ по закон или пълномощие или управител на юридическо лице, всеки от съдружниците в търговски дружество, всеки член на настоятелството на читалище или всеки член на управителния съвет на юридическо лице с нестопанска цел).</w:t>
            </w:r>
          </w:p>
          <w:p w:rsidR="000E6341" w:rsidRPr="001F4A9A" w:rsidRDefault="00D15E7A" w:rsidP="00D15E7A">
            <w:pPr>
              <w:jc w:val="both"/>
              <w:rPr>
                <w:rFonts w:ascii="Times New Roman" w:hAnsi="Times New Roman"/>
              </w:rPr>
            </w:pPr>
            <w:r w:rsidRPr="00AC47FE">
              <w:rPr>
                <w:rFonts w:ascii="Times New Roman" w:hAnsi="Times New Roman"/>
                <w:sz w:val="24"/>
                <w:szCs w:val="24"/>
              </w:rPr>
              <w:t>Декларацията за свързаност - Приложение № 13 Условия за кандидатстване</w:t>
            </w:r>
            <w:r w:rsidRPr="001F4A9A">
              <w:rPr>
                <w:rFonts w:ascii="Times New Roman" w:hAnsi="Times New Roman"/>
                <w:color w:val="FF0000"/>
                <w:sz w:val="24"/>
                <w:szCs w:val="24"/>
              </w:rPr>
              <w:t xml:space="preserve"> </w:t>
            </w:r>
            <w:r w:rsidRPr="001F4A9A">
              <w:rPr>
                <w:rFonts w:ascii="Times New Roman" w:hAnsi="Times New Roman"/>
                <w:sz w:val="24"/>
                <w:szCs w:val="24"/>
              </w:rPr>
              <w:t>от съгласно Заповед № РД 09-647/03.07.2019 г. на Ръководителя на УО на ПРСР 2014-2020 г. се попълва само от кандидати, които не са публично-правни организации по смисъла на § 2, т. 43 от ДР на ЗОП.</w:t>
            </w:r>
          </w:p>
        </w:tc>
      </w:tr>
    </w:tbl>
    <w:p w:rsidR="00B506D6" w:rsidRPr="003F40B3" w:rsidRDefault="00B506D6" w:rsidP="00B70C86">
      <w:pPr>
        <w:pStyle w:val="1"/>
        <w:ind w:left="426" w:hanging="426"/>
        <w:rPr>
          <w:rFonts w:ascii="Times New Roman" w:hAnsi="Times New Roman"/>
          <w:lang w:eastAsia="en-US"/>
        </w:rPr>
      </w:pPr>
      <w:r w:rsidRPr="003F40B3">
        <w:rPr>
          <w:rFonts w:ascii="Times New Roman" w:hAnsi="Times New Roman"/>
          <w:lang w:eastAsia="en-US"/>
        </w:rPr>
        <w:lastRenderedPageBreak/>
        <w:t>Допустими партньори:</w:t>
      </w:r>
    </w:p>
    <w:p w:rsidR="008127EA" w:rsidRPr="003F40B3" w:rsidRDefault="008127EA" w:rsidP="008127EA">
      <w:pPr>
        <w:rPr>
          <w:rFonts w:ascii="Times New Roman" w:hAnsi="Times New Roman"/>
          <w:lang w:eastAsia="en-US"/>
        </w:rPr>
      </w:pPr>
    </w:p>
    <w:tbl>
      <w:tblPr>
        <w:tblpPr w:leftFromText="180" w:rightFromText="180" w:vertAnchor="text" w:horzAnchor="margin" w:tblpX="-147" w:tblpY="-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FE6FBD" w:rsidRPr="001F4A9A" w:rsidTr="001F4A9A">
        <w:tc>
          <w:tcPr>
            <w:tcW w:w="10343" w:type="dxa"/>
            <w:shd w:val="clear" w:color="auto" w:fill="auto"/>
          </w:tcPr>
          <w:p w:rsidR="00FE6FBD" w:rsidRPr="001F4A9A" w:rsidRDefault="00FE6FBD" w:rsidP="001F4A9A">
            <w:pPr>
              <w:pStyle w:val="a6"/>
              <w:ind w:left="34"/>
              <w:contextualSpacing w:val="0"/>
              <w:jc w:val="both"/>
              <w:rPr>
                <w:rFonts w:ascii="Times New Roman" w:hAnsi="Times New Roman"/>
                <w:b/>
                <w:sz w:val="24"/>
                <w:szCs w:val="24"/>
              </w:rPr>
            </w:pPr>
            <w:r w:rsidRPr="001F4A9A">
              <w:rPr>
                <w:rFonts w:ascii="Times New Roman" w:hAnsi="Times New Roman"/>
                <w:sz w:val="24"/>
                <w:szCs w:val="24"/>
              </w:rPr>
              <w:t>По настоящата процедура за подбор на проекти кандидатите участват индивидуално, а не съвместно с партньорски или други организации.</w:t>
            </w:r>
          </w:p>
        </w:tc>
      </w:tr>
    </w:tbl>
    <w:p w:rsidR="00FE6FBD" w:rsidRPr="003F40B3" w:rsidRDefault="00FE6FBD" w:rsidP="00B70C86">
      <w:pPr>
        <w:pStyle w:val="1"/>
        <w:ind w:left="426" w:hanging="426"/>
        <w:rPr>
          <w:rFonts w:ascii="Times New Roman" w:hAnsi="Times New Roman"/>
          <w:lang w:eastAsia="en-US"/>
        </w:rPr>
      </w:pPr>
      <w:r w:rsidRPr="003F40B3">
        <w:rPr>
          <w:rFonts w:ascii="Times New Roman" w:hAnsi="Times New Roman"/>
          <w:lang w:eastAsia="en-US"/>
        </w:rPr>
        <w:t>Допустими дейности за финансиране</w:t>
      </w:r>
    </w:p>
    <w:p w:rsidR="00FE6FBD" w:rsidRPr="003F40B3" w:rsidRDefault="00B117A8" w:rsidP="00347494">
      <w:pPr>
        <w:pStyle w:val="2"/>
        <w:rPr>
          <w:rFonts w:ascii="Times New Roman" w:hAnsi="Times New Roman"/>
        </w:rPr>
      </w:pPr>
      <w:r w:rsidRPr="003F40B3">
        <w:rPr>
          <w:rFonts w:ascii="Times New Roman" w:hAnsi="Times New Roman"/>
        </w:rPr>
        <w:t>13.1.</w:t>
      </w:r>
      <w:r w:rsidR="00FE6FBD" w:rsidRPr="003F40B3">
        <w:rPr>
          <w:rFonts w:ascii="Times New Roman" w:hAnsi="Times New Roman"/>
        </w:rPr>
        <w:t>Допустими дейности</w:t>
      </w:r>
    </w:p>
    <w:tbl>
      <w:tblPr>
        <w:tblpPr w:leftFromText="181" w:rightFromText="181" w:vertAnchor="text" w:horzAnchor="margin" w:tblpX="-147"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6FBD" w:rsidRPr="001F4A9A" w:rsidTr="001F4A9A">
        <w:tc>
          <w:tcPr>
            <w:tcW w:w="10348" w:type="dxa"/>
            <w:shd w:val="clear" w:color="auto" w:fill="auto"/>
          </w:tcPr>
          <w:p w:rsidR="00A57F26" w:rsidRPr="00A57F26" w:rsidRDefault="00FE6FBD" w:rsidP="002728CE">
            <w:pPr>
              <w:keepNext/>
              <w:keepLines/>
              <w:spacing w:after="0"/>
              <w:jc w:val="both"/>
              <w:outlineLvl w:val="1"/>
              <w:rPr>
                <w:rFonts w:ascii="Times New Roman" w:hAnsi="Times New Roman"/>
                <w:bCs/>
                <w:color w:val="000000"/>
                <w:sz w:val="24"/>
                <w:szCs w:val="24"/>
                <w:lang w:eastAsia="en-US"/>
              </w:rPr>
            </w:pPr>
            <w:r w:rsidRPr="001F4A9A">
              <w:rPr>
                <w:rFonts w:ascii="Times New Roman" w:hAnsi="Times New Roman"/>
                <w:bCs/>
                <w:color w:val="000000"/>
                <w:sz w:val="24"/>
                <w:szCs w:val="24"/>
                <w:lang w:eastAsia="en-US"/>
              </w:rPr>
              <w:t xml:space="preserve">По </w:t>
            </w:r>
            <w:r w:rsidR="00EF2C97" w:rsidRPr="001F4A9A">
              <w:rPr>
                <w:rFonts w:ascii="Times New Roman" w:eastAsia="Calibri" w:hAnsi="Times New Roman"/>
                <w:b/>
                <w:sz w:val="24"/>
                <w:szCs w:val="24"/>
              </w:rPr>
              <w:t xml:space="preserve"> </w:t>
            </w:r>
            <w:r w:rsidR="00EF2C97" w:rsidRPr="00A57F26">
              <w:rPr>
                <w:rFonts w:ascii="Times New Roman" w:eastAsia="Calibri" w:hAnsi="Times New Roman"/>
                <w:sz w:val="24"/>
                <w:szCs w:val="24"/>
              </w:rPr>
              <w:t xml:space="preserve">мярка </w:t>
            </w:r>
            <w:r w:rsidR="00A57F26" w:rsidRPr="00A57F26">
              <w:rPr>
                <w:rFonts w:ascii="Times New Roman" w:eastAsia="Calibri" w:hAnsi="Times New Roman"/>
                <w:sz w:val="24"/>
                <w:szCs w:val="24"/>
                <w:lang w:val="en-US"/>
              </w:rPr>
              <w:t>1</w:t>
            </w:r>
            <w:r w:rsidR="00A57F26" w:rsidRPr="00A57F26">
              <w:rPr>
                <w:rFonts w:ascii="Times New Roman" w:eastAsia="Calibri" w:hAnsi="Times New Roman"/>
                <w:sz w:val="24"/>
                <w:szCs w:val="24"/>
              </w:rPr>
              <w:t>.3 „Краткосрочен обмен на опит и посещения в земеделски и горски стопанства”</w:t>
            </w:r>
            <w:r w:rsidR="00A57F26">
              <w:rPr>
                <w:rFonts w:ascii="Times New Roman" w:eastAsia="Calibri" w:hAnsi="Times New Roman"/>
                <w:b/>
                <w:sz w:val="24"/>
                <w:szCs w:val="24"/>
              </w:rPr>
              <w:t xml:space="preserve"> </w:t>
            </w:r>
            <w:r w:rsidR="008F51AA">
              <w:rPr>
                <w:rFonts w:ascii="Times New Roman" w:hAnsi="Times New Roman"/>
                <w:bCs/>
                <w:color w:val="000000"/>
                <w:sz w:val="24"/>
                <w:szCs w:val="24"/>
                <w:lang w:eastAsia="en-US"/>
              </w:rPr>
              <w:t xml:space="preserve">от Стратегия за ВОМР на МИГ </w:t>
            </w:r>
            <w:r w:rsidR="00A17F3C" w:rsidRPr="001F4A9A">
              <w:rPr>
                <w:rFonts w:ascii="Times New Roman" w:hAnsi="Times New Roman"/>
                <w:bCs/>
                <w:color w:val="000000"/>
                <w:sz w:val="24"/>
                <w:szCs w:val="24"/>
                <w:lang w:eastAsia="en-US"/>
              </w:rPr>
              <w:t xml:space="preserve">Белене-Никопол </w:t>
            </w:r>
            <w:r w:rsidRPr="001F4A9A">
              <w:rPr>
                <w:rFonts w:ascii="Times New Roman" w:hAnsi="Times New Roman"/>
                <w:bCs/>
                <w:color w:val="000000"/>
                <w:sz w:val="24"/>
                <w:szCs w:val="24"/>
                <w:lang w:eastAsia="en-US"/>
              </w:rPr>
              <w:t>, финансирана по Програма за развитие на селските райони за периода 2014 -2020г.</w:t>
            </w:r>
            <w:r w:rsidR="008F51AA">
              <w:rPr>
                <w:rFonts w:ascii="Times New Roman" w:hAnsi="Times New Roman"/>
                <w:bCs/>
                <w:color w:val="000000"/>
                <w:sz w:val="24"/>
                <w:szCs w:val="24"/>
                <w:lang w:eastAsia="en-US"/>
              </w:rPr>
              <w:t>,</w:t>
            </w:r>
            <w:r w:rsidRPr="001F4A9A">
              <w:rPr>
                <w:rFonts w:ascii="Times New Roman" w:hAnsi="Times New Roman"/>
                <w:bCs/>
                <w:color w:val="000000"/>
                <w:sz w:val="24"/>
                <w:szCs w:val="24"/>
                <w:lang w:eastAsia="en-US"/>
              </w:rPr>
              <w:t xml:space="preserve"> ще се предоставя финансова помощ за</w:t>
            </w:r>
            <w:r w:rsidR="002728CE">
              <w:rPr>
                <w:rFonts w:ascii="Times New Roman" w:hAnsi="Times New Roman"/>
                <w:bCs/>
                <w:color w:val="000000"/>
                <w:sz w:val="24"/>
                <w:szCs w:val="24"/>
                <w:lang w:eastAsia="en-US"/>
              </w:rPr>
              <w:t xml:space="preserve"> о</w:t>
            </w:r>
            <w:r w:rsidR="00A57F26" w:rsidRPr="00A57F26">
              <w:rPr>
                <w:rFonts w:ascii="Times New Roman" w:hAnsi="Times New Roman"/>
                <w:bCs/>
                <w:color w:val="000000"/>
                <w:sz w:val="24"/>
                <w:szCs w:val="24"/>
                <w:lang w:eastAsia="en-US"/>
              </w:rPr>
              <w:t>рганизирането и провеждането на посещения на земеделски стопанства. Посещенията на земеделски стопанства са дейности по организиране на групи от земеделски стопани и провеждане на посещения на земеделски стопанства с цел запознаване с конкретен проблем или начин на изпълнение на дадена работа и обмяна на опит между участниците в областта.</w:t>
            </w:r>
          </w:p>
          <w:p w:rsidR="00C251B8" w:rsidRDefault="00A57F26" w:rsidP="002728CE">
            <w:pPr>
              <w:pStyle w:val="a6"/>
              <w:tabs>
                <w:tab w:val="left" w:pos="454"/>
                <w:tab w:val="left" w:pos="596"/>
              </w:tabs>
              <w:spacing w:after="0"/>
              <w:ind w:left="0"/>
              <w:jc w:val="both"/>
              <w:rPr>
                <w:rFonts w:ascii="Times New Roman" w:hAnsi="Times New Roman"/>
                <w:bCs/>
                <w:color w:val="000000"/>
                <w:sz w:val="24"/>
                <w:szCs w:val="24"/>
                <w:lang w:eastAsia="en-US"/>
              </w:rPr>
            </w:pPr>
            <w:r w:rsidRPr="00A57F26">
              <w:rPr>
                <w:rFonts w:ascii="Times New Roman" w:hAnsi="Times New Roman"/>
                <w:bCs/>
                <w:color w:val="000000"/>
                <w:sz w:val="24"/>
                <w:szCs w:val="24"/>
                <w:lang w:eastAsia="en-US"/>
              </w:rPr>
              <w:t>Посещенията на стопанства трябва да са насочени към</w:t>
            </w:r>
            <w:r w:rsidR="00C251B8">
              <w:rPr>
                <w:rFonts w:ascii="Times New Roman" w:hAnsi="Times New Roman"/>
                <w:bCs/>
                <w:color w:val="000000"/>
                <w:sz w:val="24"/>
                <w:szCs w:val="24"/>
                <w:lang w:eastAsia="en-US"/>
              </w:rPr>
              <w:t xml:space="preserve"> някоя/и от следните теми:</w:t>
            </w:r>
          </w:p>
          <w:p w:rsidR="00C251B8" w:rsidRDefault="00A57F26" w:rsidP="00C251B8">
            <w:pPr>
              <w:pStyle w:val="a6"/>
              <w:numPr>
                <w:ilvl w:val="0"/>
                <w:numId w:val="30"/>
              </w:numPr>
              <w:tabs>
                <w:tab w:val="left" w:pos="454"/>
                <w:tab w:val="left" w:pos="596"/>
              </w:tabs>
              <w:spacing w:after="0"/>
              <w:jc w:val="both"/>
              <w:rPr>
                <w:rFonts w:ascii="Times New Roman" w:hAnsi="Times New Roman"/>
                <w:bCs/>
                <w:color w:val="000000"/>
                <w:sz w:val="24"/>
                <w:szCs w:val="24"/>
                <w:lang w:eastAsia="en-US"/>
              </w:rPr>
            </w:pPr>
            <w:r w:rsidRPr="00A57F26">
              <w:rPr>
                <w:rFonts w:ascii="Times New Roman" w:hAnsi="Times New Roman"/>
                <w:bCs/>
                <w:color w:val="000000"/>
                <w:sz w:val="24"/>
                <w:szCs w:val="24"/>
                <w:lang w:eastAsia="en-US"/>
              </w:rPr>
              <w:t xml:space="preserve"> методите и/или технологиите за устойчиво </w:t>
            </w:r>
            <w:r w:rsidR="00C251B8">
              <w:rPr>
                <w:rFonts w:ascii="Times New Roman" w:hAnsi="Times New Roman"/>
                <w:bCs/>
                <w:color w:val="000000"/>
                <w:sz w:val="24"/>
                <w:szCs w:val="24"/>
                <w:lang w:eastAsia="en-US"/>
              </w:rPr>
              <w:t>селско и горско стопанство;</w:t>
            </w:r>
          </w:p>
          <w:p w:rsidR="00C251B8" w:rsidRDefault="00A57F26" w:rsidP="00C251B8">
            <w:pPr>
              <w:pStyle w:val="a6"/>
              <w:numPr>
                <w:ilvl w:val="0"/>
                <w:numId w:val="30"/>
              </w:numPr>
              <w:tabs>
                <w:tab w:val="left" w:pos="454"/>
                <w:tab w:val="left" w:pos="596"/>
              </w:tabs>
              <w:spacing w:after="0"/>
              <w:jc w:val="both"/>
              <w:rPr>
                <w:rFonts w:ascii="Times New Roman" w:hAnsi="Times New Roman"/>
                <w:bCs/>
                <w:color w:val="000000"/>
                <w:sz w:val="24"/>
                <w:szCs w:val="24"/>
                <w:lang w:eastAsia="en-US"/>
              </w:rPr>
            </w:pPr>
            <w:r w:rsidRPr="00A57F26">
              <w:rPr>
                <w:rFonts w:ascii="Times New Roman" w:hAnsi="Times New Roman"/>
                <w:bCs/>
                <w:color w:val="000000"/>
                <w:sz w:val="24"/>
                <w:szCs w:val="24"/>
                <w:lang w:eastAsia="en-US"/>
              </w:rPr>
              <w:t xml:space="preserve"> ди</w:t>
            </w:r>
            <w:r w:rsidR="00C251B8">
              <w:rPr>
                <w:rFonts w:ascii="Times New Roman" w:hAnsi="Times New Roman"/>
                <w:bCs/>
                <w:color w:val="000000"/>
                <w:sz w:val="24"/>
                <w:szCs w:val="24"/>
                <w:lang w:eastAsia="en-US"/>
              </w:rPr>
              <w:t>версификацията на стопанствата;</w:t>
            </w:r>
          </w:p>
          <w:p w:rsidR="00C251B8" w:rsidRDefault="00C251B8" w:rsidP="00C251B8">
            <w:pPr>
              <w:pStyle w:val="a6"/>
              <w:numPr>
                <w:ilvl w:val="0"/>
                <w:numId w:val="30"/>
              </w:numPr>
              <w:tabs>
                <w:tab w:val="left" w:pos="454"/>
                <w:tab w:val="left" w:pos="596"/>
              </w:tabs>
              <w:spacing w:after="0"/>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 </w:t>
            </w:r>
            <w:r w:rsidR="00A57F26" w:rsidRPr="00A57F26">
              <w:rPr>
                <w:rFonts w:ascii="Times New Roman" w:hAnsi="Times New Roman"/>
                <w:bCs/>
                <w:color w:val="000000"/>
                <w:sz w:val="24"/>
                <w:szCs w:val="24"/>
                <w:lang w:eastAsia="en-US"/>
              </w:rPr>
              <w:t>участието на стопанст</w:t>
            </w:r>
            <w:r>
              <w:rPr>
                <w:rFonts w:ascii="Times New Roman" w:hAnsi="Times New Roman"/>
                <w:bCs/>
                <w:color w:val="000000"/>
                <w:sz w:val="24"/>
                <w:szCs w:val="24"/>
                <w:lang w:eastAsia="en-US"/>
              </w:rPr>
              <w:t>вата в къси вериги на доставки;</w:t>
            </w:r>
          </w:p>
          <w:p w:rsidR="00C251B8" w:rsidRDefault="00C251B8" w:rsidP="00C251B8">
            <w:pPr>
              <w:pStyle w:val="a6"/>
              <w:numPr>
                <w:ilvl w:val="0"/>
                <w:numId w:val="30"/>
              </w:numPr>
              <w:tabs>
                <w:tab w:val="left" w:pos="454"/>
                <w:tab w:val="left" w:pos="596"/>
              </w:tabs>
              <w:spacing w:after="0"/>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 </w:t>
            </w:r>
            <w:r w:rsidR="00A57F26" w:rsidRPr="00A57F26">
              <w:rPr>
                <w:rFonts w:ascii="Times New Roman" w:hAnsi="Times New Roman"/>
                <w:bCs/>
                <w:color w:val="000000"/>
                <w:sz w:val="24"/>
                <w:szCs w:val="24"/>
                <w:lang w:eastAsia="en-US"/>
              </w:rPr>
              <w:t>разработването на нови възможности за стопанск</w:t>
            </w:r>
            <w:r>
              <w:rPr>
                <w:rFonts w:ascii="Times New Roman" w:hAnsi="Times New Roman"/>
                <w:bCs/>
                <w:color w:val="000000"/>
                <w:sz w:val="24"/>
                <w:szCs w:val="24"/>
                <w:lang w:eastAsia="en-US"/>
              </w:rPr>
              <w:t>а дейност;</w:t>
            </w:r>
          </w:p>
          <w:p w:rsidR="00C251B8" w:rsidRDefault="00C251B8" w:rsidP="00C251B8">
            <w:pPr>
              <w:pStyle w:val="a6"/>
              <w:numPr>
                <w:ilvl w:val="0"/>
                <w:numId w:val="30"/>
              </w:numPr>
              <w:tabs>
                <w:tab w:val="left" w:pos="454"/>
                <w:tab w:val="left" w:pos="596"/>
              </w:tabs>
              <w:spacing w:after="0"/>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 разработване на нови технологии;</w:t>
            </w:r>
          </w:p>
          <w:p w:rsidR="00A57F26" w:rsidRDefault="00C251B8" w:rsidP="00C251B8">
            <w:pPr>
              <w:pStyle w:val="a6"/>
              <w:numPr>
                <w:ilvl w:val="0"/>
                <w:numId w:val="30"/>
              </w:numPr>
              <w:tabs>
                <w:tab w:val="left" w:pos="454"/>
                <w:tab w:val="left" w:pos="596"/>
              </w:tabs>
              <w:spacing w:after="0"/>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 </w:t>
            </w:r>
            <w:r w:rsidR="00A57F26" w:rsidRPr="00A57F26">
              <w:rPr>
                <w:rFonts w:ascii="Times New Roman" w:hAnsi="Times New Roman"/>
                <w:bCs/>
                <w:color w:val="000000"/>
                <w:sz w:val="24"/>
                <w:szCs w:val="24"/>
                <w:lang w:eastAsia="en-US"/>
              </w:rPr>
              <w:t>повишаването на устойчивостта на горите.</w:t>
            </w:r>
          </w:p>
          <w:p w:rsidR="00C251B8" w:rsidRDefault="00C251B8" w:rsidP="00C251B8">
            <w:pPr>
              <w:pStyle w:val="a6"/>
              <w:tabs>
                <w:tab w:val="left" w:pos="454"/>
                <w:tab w:val="left" w:pos="596"/>
              </w:tabs>
              <w:spacing w:after="0"/>
              <w:jc w:val="both"/>
              <w:rPr>
                <w:rFonts w:ascii="Times New Roman" w:hAnsi="Times New Roman"/>
                <w:bCs/>
                <w:color w:val="000000"/>
                <w:sz w:val="24"/>
                <w:szCs w:val="24"/>
                <w:lang w:eastAsia="en-US"/>
              </w:rPr>
            </w:pPr>
          </w:p>
          <w:p w:rsidR="00C251B8" w:rsidRPr="00C251B8" w:rsidRDefault="00C251B8" w:rsidP="00C251B8">
            <w:pPr>
              <w:tabs>
                <w:tab w:val="left" w:pos="454"/>
                <w:tab w:val="left" w:pos="596"/>
              </w:tabs>
              <w:spacing w:after="0"/>
              <w:jc w:val="both"/>
              <w:rPr>
                <w:rFonts w:ascii="Times New Roman" w:hAnsi="Times New Roman"/>
                <w:bCs/>
                <w:color w:val="000000"/>
                <w:sz w:val="24"/>
                <w:szCs w:val="24"/>
                <w:lang w:eastAsia="en-US"/>
              </w:rPr>
            </w:pPr>
            <w:r>
              <w:rPr>
                <w:rFonts w:ascii="Times New Roman" w:hAnsi="Times New Roman"/>
                <w:bCs/>
                <w:color w:val="000000"/>
                <w:sz w:val="24"/>
                <w:szCs w:val="24"/>
                <w:lang w:eastAsia="en-US"/>
              </w:rPr>
              <w:t xml:space="preserve">ВАЖНО: Кандидатът описва подробно коя/кои тема/и е включил в своето проектно предложение в т. </w:t>
            </w:r>
            <w:r>
              <w:rPr>
                <w:rFonts w:ascii="Times New Roman" w:hAnsi="Times New Roman"/>
                <w:bCs/>
                <w:color w:val="000000"/>
                <w:sz w:val="24"/>
                <w:szCs w:val="24"/>
                <w:lang w:val="en-US" w:eastAsia="en-US"/>
              </w:rPr>
              <w:t xml:space="preserve">V </w:t>
            </w:r>
            <w:r>
              <w:rPr>
                <w:rFonts w:ascii="Times New Roman" w:hAnsi="Times New Roman"/>
                <w:bCs/>
                <w:color w:val="000000"/>
                <w:sz w:val="24"/>
                <w:szCs w:val="24"/>
                <w:lang w:eastAsia="en-US"/>
              </w:rPr>
              <w:t xml:space="preserve">на Приложение № 12 „Програма за провеждане на планираните дейности по проекта”. </w:t>
            </w:r>
          </w:p>
          <w:p w:rsidR="00A57F26" w:rsidRPr="00A57F26" w:rsidRDefault="00A57F26" w:rsidP="002728CE">
            <w:pPr>
              <w:pStyle w:val="a6"/>
              <w:tabs>
                <w:tab w:val="left" w:pos="454"/>
                <w:tab w:val="left" w:pos="596"/>
              </w:tabs>
              <w:spacing w:after="0"/>
              <w:ind w:left="0"/>
              <w:jc w:val="both"/>
              <w:rPr>
                <w:rFonts w:ascii="Times New Roman" w:hAnsi="Times New Roman"/>
                <w:bCs/>
                <w:color w:val="000000"/>
                <w:sz w:val="24"/>
                <w:szCs w:val="24"/>
                <w:lang w:eastAsia="en-US"/>
              </w:rPr>
            </w:pPr>
            <w:r w:rsidRPr="00A57F26">
              <w:rPr>
                <w:rFonts w:ascii="Times New Roman" w:hAnsi="Times New Roman"/>
                <w:bCs/>
                <w:color w:val="000000"/>
                <w:sz w:val="24"/>
                <w:szCs w:val="24"/>
                <w:lang w:eastAsia="en-US"/>
              </w:rPr>
              <w:t>Продължителността на посещенията на земеделски стопанства е еднодневно. Съдържанието на схемите обхваща следните елементи:</w:t>
            </w:r>
          </w:p>
          <w:p w:rsidR="00A57F26" w:rsidRPr="00A57F26" w:rsidRDefault="00A57F26" w:rsidP="00A57F26">
            <w:pPr>
              <w:pStyle w:val="a6"/>
              <w:numPr>
                <w:ilvl w:val="0"/>
                <w:numId w:val="20"/>
              </w:numPr>
              <w:tabs>
                <w:tab w:val="left" w:pos="454"/>
                <w:tab w:val="left" w:pos="596"/>
              </w:tabs>
              <w:spacing w:after="0"/>
              <w:jc w:val="both"/>
              <w:rPr>
                <w:rFonts w:ascii="Times New Roman" w:hAnsi="Times New Roman"/>
                <w:bCs/>
                <w:color w:val="000000"/>
                <w:sz w:val="24"/>
                <w:szCs w:val="24"/>
                <w:lang w:eastAsia="en-US"/>
              </w:rPr>
            </w:pPr>
            <w:r w:rsidRPr="00A57F26">
              <w:rPr>
                <w:rFonts w:ascii="Times New Roman" w:hAnsi="Times New Roman"/>
                <w:bCs/>
                <w:color w:val="000000"/>
                <w:sz w:val="24"/>
                <w:szCs w:val="24"/>
                <w:lang w:eastAsia="en-US"/>
              </w:rPr>
              <w:lastRenderedPageBreak/>
              <w:t>Кратка учебна програма с тема, цели и задачи на посещението на стопанството за обмяна на опит;</w:t>
            </w:r>
          </w:p>
          <w:p w:rsidR="00A57F26" w:rsidRPr="00A57F26" w:rsidRDefault="00A57F26" w:rsidP="00A57F26">
            <w:pPr>
              <w:pStyle w:val="a6"/>
              <w:numPr>
                <w:ilvl w:val="0"/>
                <w:numId w:val="20"/>
              </w:numPr>
              <w:tabs>
                <w:tab w:val="left" w:pos="454"/>
                <w:tab w:val="left" w:pos="596"/>
              </w:tabs>
              <w:spacing w:after="0"/>
              <w:jc w:val="both"/>
              <w:rPr>
                <w:rFonts w:ascii="Times New Roman" w:hAnsi="Times New Roman"/>
                <w:bCs/>
                <w:color w:val="000000"/>
                <w:sz w:val="24"/>
                <w:szCs w:val="24"/>
                <w:lang w:eastAsia="en-US"/>
              </w:rPr>
            </w:pPr>
            <w:r w:rsidRPr="00A57F26">
              <w:rPr>
                <w:rFonts w:ascii="Times New Roman" w:hAnsi="Times New Roman"/>
                <w:bCs/>
                <w:color w:val="000000"/>
                <w:sz w:val="24"/>
                <w:szCs w:val="24"/>
                <w:lang w:eastAsia="en-US"/>
              </w:rPr>
              <w:t xml:space="preserve">Обосновка на избраното стопанство за посещение във връзка с учебната програма; </w:t>
            </w:r>
          </w:p>
          <w:p w:rsidR="00A57F26" w:rsidRPr="00A57F26" w:rsidRDefault="00A57F26" w:rsidP="00A57F26">
            <w:pPr>
              <w:pStyle w:val="a6"/>
              <w:numPr>
                <w:ilvl w:val="0"/>
                <w:numId w:val="20"/>
              </w:numPr>
              <w:tabs>
                <w:tab w:val="left" w:pos="454"/>
                <w:tab w:val="left" w:pos="596"/>
              </w:tabs>
              <w:spacing w:after="0"/>
              <w:jc w:val="both"/>
              <w:rPr>
                <w:rFonts w:ascii="Times New Roman" w:hAnsi="Times New Roman"/>
                <w:bCs/>
                <w:color w:val="000000"/>
                <w:sz w:val="24"/>
                <w:szCs w:val="24"/>
                <w:lang w:eastAsia="en-US"/>
              </w:rPr>
            </w:pPr>
            <w:r w:rsidRPr="00A57F26">
              <w:rPr>
                <w:rFonts w:ascii="Times New Roman" w:hAnsi="Times New Roman"/>
                <w:bCs/>
                <w:color w:val="000000"/>
                <w:sz w:val="24"/>
                <w:szCs w:val="24"/>
                <w:lang w:eastAsia="en-US"/>
              </w:rPr>
              <w:t>Описание на стопанството и конкретните практики или обекти, които ще се представят при посещението;</w:t>
            </w:r>
          </w:p>
          <w:p w:rsidR="00A57F26" w:rsidRPr="00B3715B" w:rsidRDefault="00A57F26" w:rsidP="00A57F26">
            <w:pPr>
              <w:pStyle w:val="a6"/>
              <w:numPr>
                <w:ilvl w:val="0"/>
                <w:numId w:val="20"/>
              </w:numPr>
              <w:tabs>
                <w:tab w:val="left" w:pos="454"/>
                <w:tab w:val="left" w:pos="596"/>
              </w:tabs>
              <w:spacing w:after="0"/>
              <w:jc w:val="both"/>
              <w:rPr>
                <w:rFonts w:ascii="Times New Roman" w:hAnsi="Times New Roman"/>
                <w:bCs/>
                <w:color w:val="000000"/>
                <w:sz w:val="24"/>
                <w:szCs w:val="24"/>
                <w:lang w:eastAsia="en-US"/>
              </w:rPr>
            </w:pPr>
            <w:r w:rsidRPr="00A57F26">
              <w:rPr>
                <w:rFonts w:ascii="Times New Roman" w:hAnsi="Times New Roman"/>
                <w:bCs/>
                <w:color w:val="000000"/>
                <w:sz w:val="24"/>
                <w:szCs w:val="24"/>
                <w:lang w:eastAsia="en-US"/>
              </w:rPr>
              <w:t>Теми за дискусия с участниците в посещението и обмяната на опит.</w:t>
            </w:r>
          </w:p>
          <w:p w:rsidR="00B3715B" w:rsidRPr="00B3715B" w:rsidRDefault="00B3715B" w:rsidP="00A57F26">
            <w:pPr>
              <w:pStyle w:val="a6"/>
              <w:tabs>
                <w:tab w:val="left" w:pos="454"/>
                <w:tab w:val="left" w:pos="596"/>
              </w:tabs>
              <w:spacing w:after="0"/>
              <w:ind w:left="313"/>
              <w:jc w:val="both"/>
              <w:rPr>
                <w:rFonts w:ascii="Times New Roman" w:hAnsi="Times New Roman"/>
                <w:bCs/>
                <w:color w:val="000000"/>
                <w:sz w:val="24"/>
                <w:szCs w:val="24"/>
                <w:lang w:eastAsia="en-US"/>
              </w:rPr>
            </w:pPr>
          </w:p>
        </w:tc>
      </w:tr>
    </w:tbl>
    <w:p w:rsidR="001F71A6" w:rsidRPr="003F40B3" w:rsidRDefault="00B117A8" w:rsidP="00347494">
      <w:pPr>
        <w:pStyle w:val="2"/>
        <w:rPr>
          <w:rFonts w:ascii="Times New Roman" w:hAnsi="Times New Roman"/>
        </w:rPr>
      </w:pPr>
      <w:r w:rsidRPr="003F40B3">
        <w:rPr>
          <w:rFonts w:ascii="Times New Roman" w:hAnsi="Times New Roman"/>
        </w:rPr>
        <w:lastRenderedPageBreak/>
        <w:t>13.2.</w:t>
      </w:r>
      <w:r w:rsidR="00FE0913" w:rsidRPr="003F40B3">
        <w:rPr>
          <w:rFonts w:ascii="Times New Roman" w:hAnsi="Times New Roman"/>
        </w:rPr>
        <w:t>Условия за допустимост на дейностите</w:t>
      </w:r>
      <w:r w:rsidR="001F71A6" w:rsidRPr="003F40B3">
        <w:rPr>
          <w:rFonts w:ascii="Times New Roman" w:hAnsi="Times New Roman"/>
        </w:rPr>
        <w:t>:</w:t>
      </w:r>
    </w:p>
    <w:tbl>
      <w:tblPr>
        <w:tblpPr w:leftFromText="142" w:rightFromText="142" w:vertAnchor="text" w:horzAnchor="margin" w:tblpX="-147" w:tblpY="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B0E28" w:rsidRPr="001F4A9A" w:rsidTr="001F4A9A">
        <w:tc>
          <w:tcPr>
            <w:tcW w:w="10343" w:type="dxa"/>
            <w:shd w:val="clear" w:color="auto" w:fill="auto"/>
          </w:tcPr>
          <w:p w:rsidR="00CB0E28" w:rsidRPr="001F4A9A" w:rsidRDefault="00CB0E28" w:rsidP="001F4A9A">
            <w:pPr>
              <w:rPr>
                <w:rFonts w:ascii="Times New Roman" w:hAnsi="Times New Roman"/>
                <w:color w:val="000000"/>
                <w:sz w:val="24"/>
                <w:szCs w:val="24"/>
              </w:rPr>
            </w:pPr>
            <w:r w:rsidRPr="001F4A9A">
              <w:rPr>
                <w:rFonts w:ascii="Times New Roman" w:eastAsia="Calibri" w:hAnsi="Times New Roman"/>
                <w:b/>
                <w:sz w:val="24"/>
                <w:szCs w:val="24"/>
                <w:lang w:eastAsia="en-US"/>
              </w:rPr>
              <w:t xml:space="preserve">Общи </w:t>
            </w:r>
            <w:r w:rsidR="005D633B" w:rsidRPr="001F4A9A">
              <w:rPr>
                <w:rFonts w:ascii="Times New Roman" w:eastAsia="Calibri" w:hAnsi="Times New Roman"/>
                <w:b/>
                <w:sz w:val="24"/>
                <w:szCs w:val="24"/>
                <w:lang w:eastAsia="en-US"/>
              </w:rPr>
              <w:t>условия:</w:t>
            </w:r>
          </w:p>
          <w:p w:rsidR="00A52CFA" w:rsidRPr="00A52CFA" w:rsidRDefault="00A52CFA" w:rsidP="00A52CFA">
            <w:pPr>
              <w:spacing w:after="0"/>
              <w:jc w:val="both"/>
              <w:rPr>
                <w:rFonts w:ascii="Times New Roman" w:hAnsi="Times New Roman"/>
                <w:color w:val="000000"/>
                <w:sz w:val="24"/>
                <w:szCs w:val="24"/>
              </w:rPr>
            </w:pPr>
            <w:r w:rsidRPr="00A52CFA">
              <w:rPr>
                <w:rFonts w:ascii="Times New Roman" w:hAnsi="Times New Roman"/>
                <w:color w:val="000000"/>
                <w:sz w:val="24"/>
                <w:szCs w:val="24"/>
              </w:rPr>
              <w:t>Всички дейности по конкретно проектно предложение трябва да гарантират постигането на целите на мярката от СВОМР, а именно повишаване на квалификацията чрез организиране на групи от земеделски стопани и провеждане на посещения на земеделски стопанства с цел запознаване с конкретен проблем или начин на изпълнение на дадена работа и обм</w:t>
            </w:r>
            <w:r>
              <w:rPr>
                <w:rFonts w:ascii="Times New Roman" w:hAnsi="Times New Roman"/>
                <w:color w:val="000000"/>
                <w:sz w:val="24"/>
                <w:szCs w:val="24"/>
              </w:rPr>
              <w:t xml:space="preserve">яна на опит между участниците. </w:t>
            </w:r>
          </w:p>
          <w:p w:rsidR="00A52CFA" w:rsidRPr="00A52CFA" w:rsidRDefault="00A52CFA" w:rsidP="00A52CFA">
            <w:pPr>
              <w:spacing w:after="0"/>
              <w:jc w:val="both"/>
              <w:rPr>
                <w:rFonts w:ascii="Times New Roman" w:hAnsi="Times New Roman"/>
                <w:color w:val="000000"/>
                <w:sz w:val="24"/>
                <w:szCs w:val="24"/>
              </w:rPr>
            </w:pPr>
            <w:r w:rsidRPr="00A52CFA">
              <w:rPr>
                <w:rFonts w:ascii="Times New Roman" w:hAnsi="Times New Roman"/>
                <w:color w:val="000000"/>
                <w:sz w:val="24"/>
                <w:szCs w:val="24"/>
              </w:rPr>
              <w:t xml:space="preserve">Подпомагат се проекти, за които кандидатът е представил доказателства, че лекторът,-ите/преподавателят,-ите, които ще проведат демонстриране на практиките в обектите, предмет на проекта или собственикът,-иците или управителят,-ите на стопанството, в което ще се извърши обмяната/посещението, са изразили предварително своето съгласие за участие в проекта и в дейностите по проекта, </w:t>
            </w:r>
            <w:r w:rsidR="00F6024E">
              <w:rPr>
                <w:rFonts w:ascii="Times New Roman" w:hAnsi="Times New Roman"/>
                <w:b/>
                <w:color w:val="0070C0"/>
                <w:sz w:val="24"/>
                <w:szCs w:val="24"/>
                <w:u w:val="single"/>
              </w:rPr>
              <w:t xml:space="preserve"> съгласно Приложение №6</w:t>
            </w:r>
            <w:r w:rsidR="00F6024E" w:rsidRPr="00A52CFA">
              <w:rPr>
                <w:rFonts w:ascii="Times New Roman" w:hAnsi="Times New Roman"/>
                <w:b/>
                <w:color w:val="0070C0"/>
                <w:sz w:val="24"/>
                <w:szCs w:val="24"/>
                <w:u w:val="single"/>
              </w:rPr>
              <w:t xml:space="preserve"> към настоящите У</w:t>
            </w:r>
            <w:r w:rsidR="00F6024E">
              <w:rPr>
                <w:rFonts w:ascii="Times New Roman" w:hAnsi="Times New Roman"/>
                <w:b/>
                <w:color w:val="0070C0"/>
                <w:sz w:val="24"/>
                <w:szCs w:val="24"/>
                <w:u w:val="single"/>
              </w:rPr>
              <w:t>К – „</w:t>
            </w:r>
            <w:r w:rsidR="00F6024E" w:rsidRPr="00AC538A">
              <w:rPr>
                <w:rFonts w:ascii="Times New Roman" w:hAnsi="Times New Roman"/>
                <w:b/>
                <w:color w:val="0070C0"/>
                <w:sz w:val="24"/>
                <w:szCs w:val="24"/>
                <w:u w:val="single"/>
              </w:rPr>
              <w:t>Декларация за участие като: преподавател/</w:t>
            </w:r>
            <w:r w:rsidR="00E61367">
              <w:rPr>
                <w:rFonts w:ascii="Times New Roman" w:hAnsi="Times New Roman"/>
                <w:b/>
                <w:color w:val="0070C0"/>
                <w:sz w:val="24"/>
                <w:szCs w:val="24"/>
                <w:u w:val="single"/>
              </w:rPr>
              <w:t>лектор</w:t>
            </w:r>
            <w:r w:rsidR="00F6024E">
              <w:rPr>
                <w:rFonts w:ascii="Times New Roman" w:hAnsi="Times New Roman"/>
                <w:b/>
                <w:color w:val="0070C0"/>
                <w:sz w:val="24"/>
                <w:szCs w:val="24"/>
                <w:u w:val="single"/>
              </w:rPr>
              <w:t>“</w:t>
            </w:r>
            <w:r w:rsidR="00F6024E" w:rsidRPr="00AC538A">
              <w:rPr>
                <w:rFonts w:ascii="Times New Roman" w:hAnsi="Times New Roman"/>
                <w:b/>
                <w:color w:val="0070C0"/>
                <w:sz w:val="24"/>
                <w:szCs w:val="24"/>
                <w:u w:val="single"/>
              </w:rPr>
              <w:t>.</w:t>
            </w:r>
            <w:r w:rsidR="000D4543" w:rsidRPr="001F7FB0">
              <w:rPr>
                <w:rFonts w:ascii="Times New Roman" w:hAnsi="Times New Roman"/>
                <w:color w:val="000000"/>
                <w:sz w:val="24"/>
                <w:szCs w:val="24"/>
              </w:rPr>
              <w:t xml:space="preserve"> </w:t>
            </w:r>
            <w:r w:rsidR="00FB031D">
              <w:rPr>
                <w:rFonts w:ascii="Times New Roman" w:hAnsi="Times New Roman"/>
                <w:color w:val="000000"/>
                <w:sz w:val="24"/>
                <w:szCs w:val="24"/>
              </w:rPr>
              <w:t>Лекторите/преподавателите/земеделските стопани трябва да притежават необходимите квалификация/образование/опит</w:t>
            </w:r>
            <w:r w:rsidR="00711D81">
              <w:rPr>
                <w:rFonts w:ascii="Times New Roman" w:hAnsi="Times New Roman"/>
                <w:color w:val="000000"/>
                <w:sz w:val="24"/>
                <w:szCs w:val="24"/>
              </w:rPr>
              <w:t>, което удостоверяват с прилагането на документ съгласно т. 32. от раздел 24. Списък на документи, които се подават на етап кандидатстване от настоящите Условия за кандидатстване. Квалификацията/образованието/опита, които се декларарират (включително в Приложение № 12 от УК) следва да съответстват на дейностите по проекта, темата/ите на краткосрочния обмен на опит и посещението, както и Условията за кандидатстване, като цяло.</w:t>
            </w:r>
          </w:p>
          <w:p w:rsidR="003C7B52" w:rsidRDefault="00A52CFA" w:rsidP="003C7B52">
            <w:pPr>
              <w:spacing w:after="0"/>
              <w:jc w:val="both"/>
              <w:rPr>
                <w:rFonts w:ascii="Times New Roman" w:hAnsi="Times New Roman"/>
                <w:color w:val="000000"/>
                <w:sz w:val="24"/>
                <w:szCs w:val="24"/>
              </w:rPr>
            </w:pPr>
            <w:r w:rsidRPr="00A52CFA">
              <w:rPr>
                <w:rFonts w:ascii="Times New Roman" w:hAnsi="Times New Roman"/>
                <w:color w:val="000000"/>
                <w:sz w:val="24"/>
                <w:szCs w:val="24"/>
              </w:rPr>
              <w:t xml:space="preserve">Съгласно Програмата за развитие на селските райони 2014-2020 г., продължителността на посещенията на земеделски стопанства е еднодневно и се подпомагат проекти, за които кандидатът е представил </w:t>
            </w:r>
            <w:r w:rsidRPr="003C7B52">
              <w:rPr>
                <w:rFonts w:ascii="Times New Roman" w:hAnsi="Times New Roman"/>
                <w:b/>
                <w:color w:val="0070C0"/>
                <w:sz w:val="24"/>
                <w:szCs w:val="24"/>
                <w:u w:val="single"/>
              </w:rPr>
              <w:t xml:space="preserve">Програма </w:t>
            </w:r>
            <w:r w:rsidRPr="0011274D">
              <w:rPr>
                <w:rFonts w:ascii="Times New Roman" w:hAnsi="Times New Roman"/>
                <w:b/>
                <w:color w:val="0070C0"/>
                <w:sz w:val="24"/>
                <w:szCs w:val="24"/>
                <w:u w:val="single"/>
              </w:rPr>
              <w:t>за провеждане на планираните дейности по проекта</w:t>
            </w:r>
            <w:r w:rsidRPr="00A52CFA">
              <w:rPr>
                <w:rFonts w:ascii="Times New Roman" w:hAnsi="Times New Roman"/>
                <w:color w:val="000000"/>
                <w:sz w:val="24"/>
                <w:szCs w:val="24"/>
              </w:rPr>
              <w:t xml:space="preserve">, съгласно </w:t>
            </w:r>
            <w:r w:rsidRPr="00A52CFA">
              <w:rPr>
                <w:rFonts w:ascii="Times New Roman" w:hAnsi="Times New Roman"/>
                <w:b/>
                <w:color w:val="0070C0"/>
                <w:sz w:val="24"/>
                <w:szCs w:val="24"/>
                <w:u w:val="single"/>
              </w:rPr>
              <w:t>Приложение №</w:t>
            </w:r>
            <w:r w:rsidR="00F6024E">
              <w:rPr>
                <w:rFonts w:ascii="Times New Roman" w:hAnsi="Times New Roman"/>
                <w:b/>
                <w:color w:val="0070C0"/>
                <w:sz w:val="24"/>
                <w:szCs w:val="24"/>
                <w:u w:val="single"/>
              </w:rPr>
              <w:t xml:space="preserve"> 12</w:t>
            </w:r>
            <w:r w:rsidRPr="00A52CFA">
              <w:rPr>
                <w:rFonts w:ascii="Times New Roman" w:hAnsi="Times New Roman"/>
                <w:b/>
                <w:color w:val="0070C0"/>
                <w:sz w:val="24"/>
                <w:szCs w:val="24"/>
                <w:u w:val="single"/>
              </w:rPr>
              <w:t xml:space="preserve"> към настоящите Условия за кандидатстване.</w:t>
            </w:r>
            <w:r w:rsidRPr="00A52CFA">
              <w:rPr>
                <w:rFonts w:ascii="Times New Roman" w:hAnsi="Times New Roman"/>
                <w:color w:val="000000"/>
                <w:sz w:val="24"/>
                <w:szCs w:val="24"/>
              </w:rPr>
              <w:t xml:space="preserve"> </w:t>
            </w:r>
          </w:p>
          <w:p w:rsidR="00B6109A" w:rsidRPr="00106582" w:rsidRDefault="00A52CFA" w:rsidP="003C7B52">
            <w:pPr>
              <w:spacing w:after="0"/>
              <w:jc w:val="both"/>
              <w:rPr>
                <w:rFonts w:ascii="Times New Roman" w:eastAsia="Calibri" w:hAnsi="Times New Roman"/>
                <w:color w:val="000000"/>
                <w:sz w:val="24"/>
                <w:szCs w:val="24"/>
                <w:lang w:eastAsia="en-US"/>
              </w:rPr>
            </w:pPr>
            <w:r w:rsidRPr="00A52CFA">
              <w:rPr>
                <w:rFonts w:ascii="Times New Roman" w:hAnsi="Times New Roman"/>
                <w:color w:val="000000"/>
                <w:sz w:val="24"/>
                <w:szCs w:val="24"/>
              </w:rPr>
              <w:t>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tc>
      </w:tr>
    </w:tbl>
    <w:p w:rsidR="00CB0E28" w:rsidRPr="003F40B3" w:rsidRDefault="00CB0E28" w:rsidP="00B117A8">
      <w:pPr>
        <w:pStyle w:val="2"/>
        <w:rPr>
          <w:rFonts w:ascii="Times New Roman" w:hAnsi="Times New Roman"/>
        </w:rPr>
      </w:pPr>
      <w:r w:rsidRPr="003F40B3">
        <w:rPr>
          <w:rFonts w:ascii="Times New Roman" w:hAnsi="Times New Roman"/>
        </w:rPr>
        <w:t>13.</w:t>
      </w:r>
      <w:r w:rsidR="00146C05" w:rsidRPr="003F40B3">
        <w:rPr>
          <w:rFonts w:ascii="Times New Roman" w:hAnsi="Times New Roman"/>
        </w:rPr>
        <w:t>3</w:t>
      </w:r>
      <w:r w:rsidR="00B117A8" w:rsidRPr="003F40B3">
        <w:rPr>
          <w:rFonts w:ascii="Times New Roman" w:hAnsi="Times New Roman"/>
        </w:rPr>
        <w:t>.</w:t>
      </w:r>
      <w:r w:rsidRPr="003F40B3">
        <w:rPr>
          <w:rFonts w:ascii="Times New Roman" w:hAnsi="Times New Roman"/>
        </w:rPr>
        <w:t>Безвъзмездна финансова помощ не се предоставя:</w:t>
      </w:r>
    </w:p>
    <w:tbl>
      <w:tblPr>
        <w:tblpPr w:leftFromText="181" w:rightFromText="181" w:vertAnchor="text" w:horzAnchor="margin" w:tblpX="-147" w:tblpY="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F71A6" w:rsidRPr="001F4A9A" w:rsidTr="001F4A9A">
        <w:tc>
          <w:tcPr>
            <w:tcW w:w="10348" w:type="dxa"/>
            <w:shd w:val="clear" w:color="auto" w:fill="auto"/>
          </w:tcPr>
          <w:p w:rsidR="001E1E94" w:rsidRPr="001F4A9A" w:rsidRDefault="00897C7A" w:rsidP="001F4A9A">
            <w:pPr>
              <w:keepNext/>
              <w:keepLines/>
              <w:jc w:val="both"/>
              <w:outlineLvl w:val="1"/>
              <w:rPr>
                <w:rFonts w:ascii="Times New Roman" w:hAnsi="Times New Roman"/>
                <w:bCs/>
                <w:color w:val="000000"/>
                <w:sz w:val="24"/>
                <w:szCs w:val="24"/>
                <w:lang w:eastAsia="en-US"/>
              </w:rPr>
            </w:pPr>
            <w:r w:rsidRPr="001F4A9A">
              <w:rPr>
                <w:rFonts w:ascii="Times New Roman" w:hAnsi="Times New Roman"/>
                <w:bCs/>
                <w:color w:val="000000"/>
                <w:sz w:val="24"/>
                <w:szCs w:val="24"/>
                <w:lang w:eastAsia="en-US"/>
              </w:rPr>
              <w:t xml:space="preserve">По </w:t>
            </w:r>
            <w:r w:rsidR="00D1749E" w:rsidRPr="001F4A9A">
              <w:rPr>
                <w:rFonts w:ascii="Times New Roman" w:eastAsia="Calibri" w:hAnsi="Times New Roman"/>
                <w:sz w:val="24"/>
                <w:szCs w:val="24"/>
              </w:rPr>
              <w:t xml:space="preserve"> мярка </w:t>
            </w:r>
            <w:r w:rsidR="00A52CFA">
              <w:rPr>
                <w:rFonts w:ascii="Times New Roman" w:eastAsia="Calibri" w:hAnsi="Times New Roman"/>
                <w:sz w:val="24"/>
                <w:szCs w:val="24"/>
              </w:rPr>
              <w:t>1.3</w:t>
            </w:r>
            <w:r w:rsidR="00D1749E" w:rsidRPr="001F4A9A">
              <w:rPr>
                <w:rFonts w:ascii="Times New Roman" w:hAnsi="Times New Roman"/>
                <w:bCs/>
                <w:color w:val="000000"/>
                <w:sz w:val="24"/>
                <w:szCs w:val="24"/>
                <w:lang w:eastAsia="en-US"/>
              </w:rPr>
              <w:t xml:space="preserve"> </w:t>
            </w:r>
            <w:r w:rsidR="00A52CFA" w:rsidRPr="00A52CFA">
              <w:rPr>
                <w:rFonts w:ascii="Times New Roman" w:hAnsi="Times New Roman"/>
                <w:bCs/>
                <w:color w:val="000000"/>
                <w:sz w:val="24"/>
                <w:szCs w:val="24"/>
                <w:lang w:eastAsia="en-US"/>
              </w:rPr>
              <w:t xml:space="preserve">„Краткосрочен обмен на опит и посещения в земеделски и горски стопанства” </w:t>
            </w:r>
            <w:r w:rsidR="0067533F">
              <w:rPr>
                <w:rFonts w:ascii="Times New Roman" w:hAnsi="Times New Roman"/>
                <w:bCs/>
                <w:color w:val="000000"/>
                <w:sz w:val="24"/>
                <w:szCs w:val="24"/>
                <w:lang w:eastAsia="en-US"/>
              </w:rPr>
              <w:t>от Стратегия за ВОМР на МИГ Белене-Никопол</w:t>
            </w:r>
            <w:r w:rsidRPr="001F4A9A">
              <w:rPr>
                <w:rFonts w:ascii="Times New Roman" w:hAnsi="Times New Roman"/>
                <w:bCs/>
                <w:color w:val="000000"/>
                <w:sz w:val="24"/>
                <w:szCs w:val="24"/>
                <w:lang w:eastAsia="en-US"/>
              </w:rPr>
              <w:t xml:space="preserve">, финансирана по Програма за развитие на селските райони за периода 2014 -2020г. </w:t>
            </w:r>
            <w:r w:rsidRPr="001F4A9A">
              <w:rPr>
                <w:rFonts w:ascii="Times New Roman" w:hAnsi="Times New Roman"/>
                <w:b/>
                <w:bCs/>
                <w:color w:val="000000"/>
                <w:sz w:val="24"/>
                <w:szCs w:val="24"/>
                <w:lang w:eastAsia="en-US"/>
              </w:rPr>
              <w:t>не се</w:t>
            </w:r>
            <w:r w:rsidR="001E1E94" w:rsidRPr="001F4A9A">
              <w:rPr>
                <w:rFonts w:ascii="Times New Roman" w:hAnsi="Times New Roman"/>
                <w:b/>
                <w:bCs/>
                <w:color w:val="000000"/>
                <w:sz w:val="24"/>
                <w:szCs w:val="24"/>
                <w:lang w:eastAsia="en-US"/>
              </w:rPr>
              <w:t xml:space="preserve"> допуска подпомагане</w:t>
            </w:r>
            <w:r w:rsidRPr="001F4A9A">
              <w:rPr>
                <w:rFonts w:ascii="Times New Roman" w:hAnsi="Times New Roman"/>
                <w:bCs/>
                <w:color w:val="000000"/>
                <w:sz w:val="24"/>
                <w:szCs w:val="24"/>
                <w:lang w:eastAsia="en-US"/>
              </w:rPr>
              <w:t xml:space="preserve">: </w:t>
            </w:r>
          </w:p>
          <w:p w:rsidR="00A52CFA" w:rsidRPr="00A52CFA" w:rsidRDefault="00A52CFA" w:rsidP="00A52CFA">
            <w:pPr>
              <w:keepNext/>
              <w:keepLines/>
              <w:tabs>
                <w:tab w:val="left" w:pos="313"/>
              </w:tabs>
              <w:jc w:val="both"/>
              <w:outlineLvl w:val="1"/>
              <w:rPr>
                <w:rFonts w:ascii="Times New Roman" w:hAnsi="Times New Roman"/>
                <w:bCs/>
                <w:color w:val="000000"/>
                <w:sz w:val="24"/>
                <w:szCs w:val="24"/>
              </w:rPr>
            </w:pPr>
            <w:r w:rsidRPr="00A52CFA">
              <w:rPr>
                <w:rFonts w:ascii="Times New Roman" w:hAnsi="Times New Roman"/>
                <w:bCs/>
                <w:color w:val="000000"/>
                <w:sz w:val="24"/>
                <w:szCs w:val="24"/>
              </w:rPr>
              <w:t>Недопустими дейности:</w:t>
            </w:r>
          </w:p>
          <w:p w:rsidR="00A52CFA" w:rsidRPr="00A52CFA" w:rsidRDefault="00A52CFA" w:rsidP="00A52CFA">
            <w:pPr>
              <w:keepNext/>
              <w:keepLines/>
              <w:tabs>
                <w:tab w:val="left" w:pos="313"/>
              </w:tabs>
              <w:jc w:val="both"/>
              <w:outlineLvl w:val="1"/>
              <w:rPr>
                <w:rFonts w:ascii="Times New Roman" w:hAnsi="Times New Roman"/>
                <w:bCs/>
                <w:color w:val="000000"/>
                <w:sz w:val="24"/>
                <w:szCs w:val="24"/>
              </w:rPr>
            </w:pPr>
            <w:r w:rsidRPr="00A52CFA">
              <w:rPr>
                <w:rFonts w:ascii="Times New Roman" w:hAnsi="Times New Roman"/>
                <w:bCs/>
                <w:color w:val="000000"/>
                <w:sz w:val="24"/>
                <w:szCs w:val="24"/>
              </w:rPr>
              <w:lastRenderedPageBreak/>
              <w:t>I. Безвъзмездна финансова помощ не се предоставя:</w:t>
            </w:r>
          </w:p>
          <w:p w:rsidR="00A52CFA" w:rsidRPr="00A52CFA" w:rsidRDefault="00A52CFA" w:rsidP="00A52CFA">
            <w:pPr>
              <w:keepNext/>
              <w:keepLines/>
              <w:tabs>
                <w:tab w:val="left" w:pos="313"/>
              </w:tabs>
              <w:jc w:val="both"/>
              <w:outlineLvl w:val="1"/>
              <w:rPr>
                <w:rFonts w:ascii="Times New Roman" w:hAnsi="Times New Roman"/>
                <w:bCs/>
                <w:color w:val="000000"/>
                <w:sz w:val="24"/>
                <w:szCs w:val="24"/>
              </w:rPr>
            </w:pPr>
            <w:r w:rsidRPr="00A52CFA">
              <w:rPr>
                <w:rFonts w:ascii="Times New Roman" w:hAnsi="Times New Roman"/>
                <w:bCs/>
                <w:color w:val="000000"/>
                <w:sz w:val="24"/>
                <w:szCs w:val="24"/>
              </w:rPr>
              <w:t>1. За дейности, допустими за подпомагане по подмярка 4.1. „Инвестиции в земеделски стопанства“; подмярка 4.2. „Инвестиции в преработка/маркетинг на селскостопански продукти“; подмярка 4.1.2. „Инвестиции в земеделските стопанства по Тематичната подпрограма за развитие на малки стопанства“; подмярка 4.2.2. „Инвестиции в преработка/маркетинг на селскостопански продукти по Тематичната подпрограма за развитие на малки стопанства“; подмярка 4.4. „Непроизводствени инвестиции“; подмярка 4.4.2. „Непроизводствени инвестиции по Тематичната подпрограма за развитие на малки стопанства“ от мярка 4 „Инвестиции в материални активи“; подмярка 6.3. „Стартова помощ за развитието на малки стопанства“ подмярка 6.1. „Помощ при стартиране за млади земеделски стопани“; подмярка 6.2. „Помощ при стартиране за неселскостопански дейности в селските райони“; подмярка 6.4.1. „Инвестиции в подкрепа на неземеделски дейности“; подмярка 6.4.2. „Инвестиции в подкрепа на неземеделски дейности по Тематичната подпрограма за развитие на малки стопанства“ от мярка 6 „Развитие на стопанства и предприятия“; подмярка 7.5. „Инвестиции за публично ползване в инфраструктура за отдих, туристическа инфраструктура“; подмярка 7.6. „Проучвания и инвестиции, свързани с поддържане, възстановяване и подобряване на културното и природно наследство на селата“ от мярка 7 „Основни услуги и обновяване на селата в селските райони“ или по мярка 16 „Сътрудничество“;</w:t>
            </w:r>
          </w:p>
          <w:p w:rsidR="00C450D6" w:rsidRPr="001F4A9A" w:rsidRDefault="00A52CFA" w:rsidP="00A52CFA">
            <w:pPr>
              <w:keepNext/>
              <w:keepLines/>
              <w:tabs>
                <w:tab w:val="left" w:pos="313"/>
              </w:tabs>
              <w:jc w:val="both"/>
              <w:outlineLvl w:val="1"/>
              <w:rPr>
                <w:rFonts w:ascii="Times New Roman" w:hAnsi="Times New Roman"/>
                <w:bCs/>
                <w:color w:val="000000"/>
                <w:sz w:val="24"/>
                <w:szCs w:val="24"/>
              </w:rPr>
            </w:pPr>
            <w:r w:rsidRPr="00A52CFA">
              <w:rPr>
                <w:rFonts w:ascii="Times New Roman" w:hAnsi="Times New Roman"/>
                <w:bCs/>
                <w:color w:val="000000"/>
                <w:sz w:val="24"/>
                <w:szCs w:val="24"/>
              </w:rPr>
              <w:t>II. 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чл. 65, параграф 11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tc>
      </w:tr>
    </w:tbl>
    <w:p w:rsidR="00EE2B33" w:rsidRPr="003F40B3" w:rsidRDefault="001253AF" w:rsidP="00347494">
      <w:pPr>
        <w:pStyle w:val="1"/>
        <w:ind w:left="426" w:hanging="426"/>
        <w:rPr>
          <w:rFonts w:ascii="Times New Roman" w:hAnsi="Times New Roman"/>
          <w:lang w:eastAsia="en-US"/>
        </w:rPr>
      </w:pPr>
      <w:r w:rsidRPr="003F40B3">
        <w:rPr>
          <w:rFonts w:ascii="Times New Roman" w:hAnsi="Times New Roman"/>
          <w:lang w:eastAsia="en-US"/>
        </w:rPr>
        <w:lastRenderedPageBreak/>
        <w:t>Категории разходи, допустими за финансиране</w:t>
      </w:r>
    </w:p>
    <w:p w:rsidR="00D02EA4" w:rsidRPr="003F40B3" w:rsidRDefault="00D02EA4" w:rsidP="00347494">
      <w:pPr>
        <w:pStyle w:val="2"/>
        <w:rPr>
          <w:rFonts w:ascii="Times New Roman" w:hAnsi="Times New Roman"/>
          <w:lang w:val="en-US"/>
        </w:rPr>
      </w:pPr>
      <w:r w:rsidRPr="003F40B3">
        <w:rPr>
          <w:rFonts w:ascii="Times New Roman" w:hAnsi="Times New Roman"/>
        </w:rPr>
        <w:t>14.1</w:t>
      </w:r>
      <w:r w:rsidR="00B117A8" w:rsidRPr="003F40B3">
        <w:rPr>
          <w:rFonts w:ascii="Times New Roman" w:hAnsi="Times New Roman"/>
        </w:rPr>
        <w:t>.</w:t>
      </w:r>
      <w:r w:rsidRPr="003F40B3">
        <w:rPr>
          <w:rFonts w:ascii="Times New Roman" w:hAnsi="Times New Roman"/>
        </w:rPr>
        <w:t>Разходи, допустими за финансиране</w:t>
      </w:r>
      <w:r w:rsidRPr="003F40B3">
        <w:rPr>
          <w:rFonts w:ascii="Times New Roman" w:hAnsi="Times New Roman"/>
          <w:lang w:val="en-US"/>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6114B" w:rsidRPr="001F4A9A" w:rsidTr="001F4A9A">
        <w:tc>
          <w:tcPr>
            <w:tcW w:w="10348" w:type="dxa"/>
            <w:shd w:val="clear" w:color="auto" w:fill="auto"/>
          </w:tcPr>
          <w:p w:rsidR="00F70A04" w:rsidRDefault="00F70A04" w:rsidP="00F70A04">
            <w:pPr>
              <w:pStyle w:val="a6"/>
              <w:widowControl w:val="0"/>
              <w:tabs>
                <w:tab w:val="left" w:pos="0"/>
                <w:tab w:val="left" w:pos="34"/>
                <w:tab w:val="left" w:pos="318"/>
              </w:tabs>
              <w:spacing w:before="0" w:after="0" w:line="276" w:lineRule="auto"/>
              <w:jc w:val="both"/>
              <w:rPr>
                <w:rFonts w:ascii="Times New Roman" w:eastAsia="Calibri" w:hAnsi="Times New Roman"/>
                <w:b/>
                <w:sz w:val="24"/>
                <w:szCs w:val="24"/>
              </w:rPr>
            </w:pPr>
          </w:p>
          <w:p w:rsidR="00F70A04" w:rsidRPr="00F70A04" w:rsidRDefault="00F70A04" w:rsidP="00595198">
            <w:pPr>
              <w:pStyle w:val="a6"/>
              <w:widowControl w:val="0"/>
              <w:tabs>
                <w:tab w:val="left" w:pos="0"/>
                <w:tab w:val="left" w:pos="34"/>
                <w:tab w:val="left" w:pos="318"/>
              </w:tabs>
              <w:spacing w:before="0" w:after="0"/>
              <w:jc w:val="center"/>
              <w:rPr>
                <w:rFonts w:ascii="Times New Roman" w:eastAsia="Calibri" w:hAnsi="Times New Roman"/>
                <w:b/>
                <w:sz w:val="24"/>
                <w:szCs w:val="24"/>
                <w:lang w:val="en-US"/>
              </w:rPr>
            </w:pPr>
            <w:r w:rsidRPr="00F70A04">
              <w:rPr>
                <w:rFonts w:ascii="Times New Roman" w:eastAsia="Calibri" w:hAnsi="Times New Roman"/>
                <w:b/>
                <w:sz w:val="24"/>
                <w:szCs w:val="24"/>
                <w:lang w:val="en-US"/>
              </w:rPr>
              <w:t>I. Допустими за подпомагане са следните разходи:</w:t>
            </w:r>
          </w:p>
          <w:p w:rsidR="00F70A04" w:rsidRPr="00F70A04" w:rsidRDefault="00F70A04" w:rsidP="00595198">
            <w:pPr>
              <w:pStyle w:val="a6"/>
              <w:widowControl w:val="0"/>
              <w:tabs>
                <w:tab w:val="left" w:pos="0"/>
                <w:tab w:val="left" w:pos="34"/>
                <w:tab w:val="left" w:pos="318"/>
              </w:tabs>
              <w:spacing w:before="0" w:after="0"/>
              <w:jc w:val="both"/>
              <w:rPr>
                <w:rFonts w:ascii="Times New Roman" w:eastAsia="Calibri" w:hAnsi="Times New Roman"/>
                <w:sz w:val="24"/>
                <w:szCs w:val="24"/>
                <w:lang w:val="en-US"/>
              </w:rPr>
            </w:pPr>
          </w:p>
          <w:p w:rsidR="00F70A04" w:rsidRDefault="00F70A04" w:rsidP="00595198">
            <w:pPr>
              <w:pStyle w:val="a6"/>
              <w:widowControl w:val="0"/>
              <w:numPr>
                <w:ilvl w:val="0"/>
                <w:numId w:val="27"/>
              </w:numPr>
              <w:tabs>
                <w:tab w:val="left" w:pos="0"/>
                <w:tab w:val="left" w:pos="34"/>
                <w:tab w:val="left" w:pos="318"/>
              </w:tabs>
              <w:spacing w:before="0" w:after="0"/>
              <w:jc w:val="both"/>
              <w:rPr>
                <w:rFonts w:ascii="Times New Roman" w:eastAsia="Calibri" w:hAnsi="Times New Roman"/>
                <w:sz w:val="24"/>
                <w:szCs w:val="24"/>
              </w:rPr>
            </w:pPr>
            <w:r w:rsidRPr="00F70A04">
              <w:rPr>
                <w:rFonts w:ascii="Times New Roman" w:eastAsia="Calibri" w:hAnsi="Times New Roman"/>
                <w:sz w:val="24"/>
                <w:szCs w:val="24"/>
                <w:lang w:val="en-US"/>
              </w:rPr>
              <w:t>Разходи за организиране и провеждане на трансфера на знания чрез посещения на стопанства.</w:t>
            </w:r>
          </w:p>
          <w:p w:rsidR="00A4143A" w:rsidRDefault="00F70A04" w:rsidP="00595198">
            <w:pPr>
              <w:pStyle w:val="a6"/>
              <w:widowControl w:val="0"/>
              <w:numPr>
                <w:ilvl w:val="0"/>
                <w:numId w:val="27"/>
              </w:numPr>
              <w:tabs>
                <w:tab w:val="left" w:pos="0"/>
                <w:tab w:val="left" w:pos="34"/>
                <w:tab w:val="left" w:pos="318"/>
              </w:tabs>
              <w:spacing w:before="0" w:after="0"/>
              <w:jc w:val="both"/>
              <w:rPr>
                <w:rFonts w:ascii="Times New Roman" w:eastAsia="Calibri" w:hAnsi="Times New Roman"/>
                <w:sz w:val="24"/>
                <w:szCs w:val="24"/>
              </w:rPr>
            </w:pPr>
            <w:r w:rsidRPr="00F70A04">
              <w:rPr>
                <w:rFonts w:ascii="Times New Roman" w:eastAsia="Calibri" w:hAnsi="Times New Roman"/>
                <w:sz w:val="24"/>
                <w:szCs w:val="24"/>
                <w:lang w:val="en-US"/>
              </w:rPr>
              <w:t>Разходи за път, настаняване и дневните командировъчни на участниците в посещенията на земеделски стопанства.</w:t>
            </w:r>
          </w:p>
          <w:p w:rsidR="00F70A04" w:rsidRPr="00F70A04" w:rsidRDefault="00F70A04" w:rsidP="00595198">
            <w:pPr>
              <w:pStyle w:val="a6"/>
              <w:widowControl w:val="0"/>
              <w:tabs>
                <w:tab w:val="left" w:pos="0"/>
                <w:tab w:val="left" w:pos="34"/>
                <w:tab w:val="left" w:pos="318"/>
              </w:tabs>
              <w:spacing w:before="0" w:after="0"/>
              <w:jc w:val="both"/>
              <w:rPr>
                <w:rFonts w:ascii="Times New Roman" w:eastAsia="Calibri" w:hAnsi="Times New Roman"/>
                <w:sz w:val="24"/>
                <w:szCs w:val="24"/>
              </w:rPr>
            </w:pPr>
          </w:p>
          <w:p w:rsidR="00F70A04" w:rsidRDefault="00F70A04" w:rsidP="00595198">
            <w:pPr>
              <w:pStyle w:val="a6"/>
              <w:widowControl w:val="0"/>
              <w:tabs>
                <w:tab w:val="left" w:pos="0"/>
                <w:tab w:val="left" w:pos="34"/>
                <w:tab w:val="left" w:pos="318"/>
              </w:tabs>
              <w:spacing w:before="0" w:after="0"/>
              <w:ind w:left="0"/>
              <w:jc w:val="both"/>
              <w:rPr>
                <w:rFonts w:ascii="Times New Roman" w:eastAsia="Calibri" w:hAnsi="Times New Roman"/>
                <w:sz w:val="24"/>
                <w:szCs w:val="24"/>
              </w:rPr>
            </w:pPr>
            <w:r w:rsidRPr="00F70A04">
              <w:rPr>
                <w:rFonts w:ascii="Times New Roman" w:eastAsia="Calibri" w:hAnsi="Times New Roman"/>
                <w:sz w:val="24"/>
                <w:szCs w:val="24"/>
              </w:rPr>
              <w:t>Бенефициентите по мярката получават безвъзмездна помощ, която се отпуска под формата на стандартни разходи с размер на сумата  257 евро за един обучаем</w:t>
            </w:r>
            <w:r>
              <w:rPr>
                <w:rFonts w:ascii="Times New Roman" w:eastAsia="Calibri" w:hAnsi="Times New Roman"/>
                <w:sz w:val="24"/>
                <w:szCs w:val="24"/>
              </w:rPr>
              <w:t>.</w:t>
            </w:r>
          </w:p>
          <w:p w:rsidR="00F70A04" w:rsidRDefault="00F70A04" w:rsidP="00F70A04">
            <w:pPr>
              <w:pStyle w:val="a6"/>
              <w:widowControl w:val="0"/>
              <w:tabs>
                <w:tab w:val="left" w:pos="0"/>
                <w:tab w:val="left" w:pos="34"/>
                <w:tab w:val="left" w:pos="318"/>
              </w:tabs>
              <w:spacing w:before="0" w:after="0" w:line="276" w:lineRule="auto"/>
              <w:ind w:left="0"/>
              <w:jc w:val="both"/>
              <w:rPr>
                <w:rFonts w:ascii="Times New Roman" w:eastAsia="Calibri" w:hAnsi="Times New Roman"/>
                <w:sz w:val="24"/>
                <w:szCs w:val="24"/>
                <w:lang w:val="en-US"/>
              </w:rPr>
            </w:pPr>
          </w:p>
          <w:p w:rsidR="00F70A04" w:rsidRPr="00F70A04" w:rsidRDefault="00F70A04" w:rsidP="00F70A04">
            <w:pPr>
              <w:spacing w:after="240" w:line="276" w:lineRule="auto"/>
              <w:jc w:val="center"/>
              <w:rPr>
                <w:rFonts w:ascii="Times New Roman" w:eastAsia="Calibri" w:hAnsi="Times New Roman"/>
                <w:b/>
                <w:iCs/>
                <w:sz w:val="24"/>
                <w:szCs w:val="24"/>
                <w:shd w:val="clear" w:color="auto" w:fill="FEFEFE"/>
              </w:rPr>
            </w:pPr>
            <w:r w:rsidRPr="00F70A04">
              <w:rPr>
                <w:rFonts w:ascii="Times New Roman" w:eastAsia="Calibri" w:hAnsi="Times New Roman"/>
                <w:b/>
                <w:sz w:val="24"/>
                <w:szCs w:val="24"/>
                <w:shd w:val="clear" w:color="auto" w:fill="FEFEFE"/>
              </w:rPr>
              <w:lastRenderedPageBreak/>
              <w:t xml:space="preserve">ІІ . </w:t>
            </w:r>
            <w:r w:rsidRPr="00F70A04">
              <w:rPr>
                <w:rFonts w:ascii="Times New Roman" w:eastAsia="Calibri" w:hAnsi="Times New Roman"/>
                <w:b/>
                <w:iCs/>
                <w:sz w:val="24"/>
                <w:szCs w:val="24"/>
                <w:shd w:val="clear" w:color="auto" w:fill="FEFEFE"/>
              </w:rPr>
              <w:t>Условия за допустимост на разходите:</w:t>
            </w:r>
          </w:p>
          <w:p w:rsidR="00F70A04" w:rsidRPr="00F70A04" w:rsidRDefault="00F70A04" w:rsidP="00F70A04">
            <w:pPr>
              <w:jc w:val="both"/>
              <w:rPr>
                <w:rFonts w:ascii="Times New Roman" w:hAnsi="Times New Roman"/>
                <w:sz w:val="24"/>
                <w:szCs w:val="24"/>
              </w:rPr>
            </w:pPr>
            <w:r w:rsidRPr="00F70A04">
              <w:rPr>
                <w:rFonts w:ascii="Times New Roman" w:hAnsi="Times New Roman"/>
                <w:sz w:val="24"/>
                <w:szCs w:val="24"/>
              </w:rPr>
              <w:t>1. Безвъзмездната финансова помощ по реда на настоящите Условия за кандидатстване се предоставя в рамките на наличните средства по СВОМР под формата на възстановяване на действително направени и платени допустими разходи.</w:t>
            </w:r>
          </w:p>
          <w:p w:rsidR="00F70A04" w:rsidRPr="00F70A04" w:rsidRDefault="00F70A04" w:rsidP="00F70A04">
            <w:pPr>
              <w:jc w:val="both"/>
              <w:rPr>
                <w:rFonts w:ascii="Times New Roman" w:hAnsi="Times New Roman"/>
                <w:sz w:val="24"/>
                <w:szCs w:val="24"/>
              </w:rPr>
            </w:pPr>
            <w:r w:rsidRPr="00F70A04">
              <w:rPr>
                <w:rFonts w:ascii="Times New Roman" w:hAnsi="Times New Roman"/>
                <w:sz w:val="24"/>
                <w:szCs w:val="24"/>
              </w:rPr>
              <w:t xml:space="preserve">2. Разходите са за дейности, съответстващи на критериите за подбор и се извършват от допустими кандидати съгласно Раздел 11 от настоящите условия за кандидатстване </w:t>
            </w:r>
          </w:p>
          <w:p w:rsidR="00F70A04" w:rsidRPr="00F70A04" w:rsidRDefault="00F70A04" w:rsidP="00F70A04">
            <w:pPr>
              <w:jc w:val="both"/>
              <w:rPr>
                <w:rFonts w:ascii="Times New Roman" w:hAnsi="Times New Roman"/>
                <w:sz w:val="24"/>
                <w:szCs w:val="24"/>
              </w:rPr>
            </w:pPr>
            <w:r w:rsidRPr="00F70A04">
              <w:rPr>
                <w:rFonts w:ascii="Times New Roman" w:hAnsi="Times New Roman"/>
                <w:sz w:val="24"/>
                <w:szCs w:val="24"/>
              </w:rPr>
              <w:t>3. Разходите са извършени законосъобразно съгласно приложимото право на Европейския съюз и българското законодателство.</w:t>
            </w:r>
          </w:p>
          <w:p w:rsidR="00F70A04" w:rsidRPr="00F70A04" w:rsidRDefault="00F70A04" w:rsidP="00F70A04">
            <w:pPr>
              <w:jc w:val="both"/>
              <w:rPr>
                <w:rFonts w:ascii="Times New Roman" w:hAnsi="Times New Roman"/>
                <w:sz w:val="24"/>
                <w:szCs w:val="24"/>
              </w:rPr>
            </w:pPr>
            <w:r w:rsidRPr="00F70A04">
              <w:rPr>
                <w:rFonts w:ascii="Times New Roman" w:hAnsi="Times New Roman"/>
                <w:sz w:val="24"/>
                <w:szCs w:val="24"/>
              </w:rPr>
              <w:t>4. Разходите са отразени в счетоводната документация на бенефициента чрез отделни счетоводни аналитични сметки или в отделна счетоводна система</w:t>
            </w:r>
          </w:p>
          <w:p w:rsidR="00F70A04" w:rsidRPr="00F70A04" w:rsidRDefault="00F70A04" w:rsidP="00F70A04">
            <w:pPr>
              <w:jc w:val="both"/>
              <w:rPr>
                <w:rFonts w:ascii="Times New Roman" w:hAnsi="Times New Roman"/>
                <w:sz w:val="24"/>
                <w:szCs w:val="24"/>
              </w:rPr>
            </w:pPr>
            <w:r w:rsidRPr="00F70A04">
              <w:rPr>
                <w:rFonts w:ascii="Times New Roman" w:hAnsi="Times New Roman"/>
                <w:sz w:val="24"/>
                <w:szCs w:val="24"/>
              </w:rPr>
              <w:t>3. Когато заявеният за финансиране разход не е включен в списък с референтни разходи към ПРСР 2014-2020 (списък с активите, дейностите и услугите, за които са определени референтни разходи, се одобрява от министъра на земеделието, храните и горите) към датата на подаване на проектното предложение, обосноваността на разходите се преценява чрез представяне на най-малко три съпоставими независими оферти.</w:t>
            </w:r>
          </w:p>
          <w:p w:rsidR="00F70A04" w:rsidRPr="00F70A04" w:rsidRDefault="00F70A04" w:rsidP="00F70A04">
            <w:pPr>
              <w:jc w:val="both"/>
              <w:rPr>
                <w:rFonts w:ascii="Times New Roman" w:hAnsi="Times New Roman"/>
                <w:color w:val="000000"/>
                <w:sz w:val="24"/>
                <w:szCs w:val="24"/>
                <w:lang w:val="en-US"/>
              </w:rPr>
            </w:pPr>
            <w:r w:rsidRPr="00F70A04">
              <w:rPr>
                <w:rFonts w:ascii="Times New Roman" w:hAnsi="Times New Roman"/>
                <w:color w:val="000000"/>
                <w:sz w:val="24"/>
                <w:szCs w:val="24"/>
                <w:lang w:val="en-GB"/>
              </w:rPr>
              <w:t>4</w:t>
            </w:r>
            <w:r w:rsidRPr="00F70A04">
              <w:rPr>
                <w:rFonts w:ascii="Times New Roman" w:hAnsi="Times New Roman"/>
                <w:color w:val="000000"/>
                <w:sz w:val="24"/>
                <w:szCs w:val="24"/>
              </w:rPr>
              <w:t>. Кандидатите/получатели, които</w:t>
            </w:r>
            <w:r w:rsidRPr="00F70A04">
              <w:rPr>
                <w:rFonts w:ascii="Times New Roman" w:hAnsi="Times New Roman"/>
                <w:color w:val="000000"/>
                <w:sz w:val="24"/>
                <w:szCs w:val="24"/>
                <w:u w:val="single"/>
              </w:rPr>
              <w:t xml:space="preserve"> са възложители по</w:t>
            </w:r>
            <w:r w:rsidRPr="00F70A04">
              <w:rPr>
                <w:rFonts w:ascii="Times New Roman" w:hAnsi="Times New Roman"/>
                <w:color w:val="000000"/>
                <w:sz w:val="24"/>
                <w:szCs w:val="24"/>
              </w:rPr>
              <w:t xml:space="preserve"> </w:t>
            </w:r>
            <w:r w:rsidRPr="00F70A04">
              <w:rPr>
                <w:rFonts w:ascii="Times New Roman" w:hAnsi="Times New Roman"/>
                <w:color w:val="000000"/>
                <w:sz w:val="24"/>
                <w:szCs w:val="24"/>
                <w:u w:val="single"/>
                <w:shd w:val="clear" w:color="auto" w:fill="FEFEFE"/>
              </w:rPr>
              <w:t>Закона за обществените поръчки (</w:t>
            </w:r>
            <w:r w:rsidRPr="00F70A04">
              <w:rPr>
                <w:rFonts w:ascii="Times New Roman" w:hAnsi="Times New Roman"/>
                <w:color w:val="000000"/>
                <w:sz w:val="24"/>
                <w:szCs w:val="24"/>
              </w:rPr>
              <w:t>ЗОП) събират офертите по т. 3 чрез прилагане на принципа на пазарни консултации съгласно ЗОП,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 При подаване на проектното предложение, кандидатът представя най-малко три съпоставими независими оферти за всеки заявен за финансиране разход.</w:t>
            </w:r>
          </w:p>
          <w:p w:rsidR="00F70A04" w:rsidRPr="00F70A04" w:rsidRDefault="00F70A04" w:rsidP="00F70A04">
            <w:pPr>
              <w:jc w:val="both"/>
              <w:rPr>
                <w:rFonts w:ascii="Times New Roman" w:hAnsi="Times New Roman"/>
                <w:color w:val="000000"/>
                <w:sz w:val="24"/>
                <w:szCs w:val="24"/>
                <w:shd w:val="clear" w:color="auto" w:fill="FEFEFE"/>
              </w:rPr>
            </w:pPr>
            <w:r w:rsidRPr="00F70A04">
              <w:rPr>
                <w:rFonts w:ascii="Times New Roman" w:hAnsi="Times New Roman"/>
                <w:color w:val="000000"/>
                <w:sz w:val="24"/>
                <w:szCs w:val="24"/>
                <w:shd w:val="clear" w:color="auto" w:fill="FEFEFE"/>
                <w:lang w:val="en-GB"/>
              </w:rPr>
              <w:t>5</w:t>
            </w:r>
            <w:r w:rsidRPr="00F70A04">
              <w:rPr>
                <w:rFonts w:ascii="Times New Roman" w:hAnsi="Times New Roman"/>
                <w:color w:val="000000"/>
                <w:sz w:val="24"/>
                <w:szCs w:val="24"/>
                <w:shd w:val="clear" w:color="auto" w:fill="FEFEFE"/>
              </w:rPr>
              <w:t xml:space="preserve">. Кандидатите/ получатели на финансова помощ, които </w:t>
            </w:r>
            <w:r w:rsidRPr="00F70A04">
              <w:rPr>
                <w:rFonts w:ascii="Times New Roman" w:hAnsi="Times New Roman"/>
                <w:color w:val="000000"/>
                <w:sz w:val="24"/>
                <w:szCs w:val="24"/>
                <w:u w:val="single"/>
                <w:shd w:val="clear" w:color="auto" w:fill="FEFEFE"/>
              </w:rPr>
              <w:t>не са възложители по смисъла на</w:t>
            </w:r>
            <w:r w:rsidRPr="00F70A04">
              <w:rPr>
                <w:rFonts w:ascii="Times New Roman" w:hAnsi="Times New Roman"/>
                <w:color w:val="000000"/>
                <w:sz w:val="24"/>
                <w:szCs w:val="24"/>
                <w:shd w:val="clear" w:color="auto" w:fill="FEFEFE"/>
              </w:rPr>
              <w:t xml:space="preserve"> </w:t>
            </w:r>
            <w:r w:rsidRPr="00F70A04">
              <w:rPr>
                <w:rFonts w:ascii="Times New Roman" w:hAnsi="Times New Roman"/>
                <w:color w:val="000000"/>
                <w:sz w:val="24"/>
                <w:szCs w:val="24"/>
                <w:u w:val="single"/>
                <w:shd w:val="clear" w:color="auto" w:fill="FEFEFE"/>
              </w:rPr>
              <w:t>Закона за обществените поръчки</w:t>
            </w:r>
            <w:r w:rsidRPr="00F70A04">
              <w:rPr>
                <w:rFonts w:ascii="Times New Roman" w:hAnsi="Times New Roman"/>
                <w:color w:val="000000"/>
                <w:sz w:val="24"/>
                <w:szCs w:val="24"/>
                <w:shd w:val="clear" w:color="auto" w:fill="FEFEFE"/>
              </w:rPr>
              <w:t xml:space="preserve"> и в случай, че планираните инвестиции по проекта са под праговете определени в чл. 50, ал. 2 от ЗУСЕСИФ, при подаване на проектното предложение представят най-малко три съпоставими независими оферти за всеки заявен за финансиране разход от Раздел 14 „Допустими разходи“.</w:t>
            </w:r>
          </w:p>
          <w:p w:rsidR="00D6114B" w:rsidRPr="00F70A04" w:rsidRDefault="00D6114B" w:rsidP="00F70A04">
            <w:pPr>
              <w:jc w:val="both"/>
              <w:rPr>
                <w:rFonts w:ascii="Times New Roman" w:hAnsi="Times New Roman"/>
                <w:sz w:val="24"/>
                <w:szCs w:val="24"/>
                <w:highlight w:val="yellow"/>
              </w:rPr>
            </w:pPr>
          </w:p>
        </w:tc>
      </w:tr>
    </w:tbl>
    <w:p w:rsidR="00E033C9" w:rsidRPr="001F4A9A" w:rsidRDefault="00B117A8" w:rsidP="00347494">
      <w:pPr>
        <w:pStyle w:val="2"/>
        <w:rPr>
          <w:rStyle w:val="ac"/>
          <w:rFonts w:ascii="Times New Roman" w:hAnsi="Times New Roman"/>
          <w:i w:val="0"/>
          <w:iCs w:val="0"/>
          <w:color w:val="548DD4"/>
        </w:rPr>
      </w:pPr>
      <w:r w:rsidRPr="003F40B3">
        <w:rPr>
          <w:rFonts w:ascii="Times New Roman" w:hAnsi="Times New Roman"/>
        </w:rPr>
        <w:lastRenderedPageBreak/>
        <w:t>14.2.</w:t>
      </w:r>
      <w:r w:rsidR="00E033C9" w:rsidRPr="003F40B3">
        <w:rPr>
          <w:rFonts w:ascii="Times New Roman" w:hAnsi="Times New Roman"/>
        </w:rPr>
        <w:t>Недопустими за финансиране разходи: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033C9" w:rsidRPr="001F4A9A" w:rsidTr="001F4A9A">
        <w:tc>
          <w:tcPr>
            <w:tcW w:w="10348" w:type="dxa"/>
            <w:shd w:val="clear" w:color="auto" w:fill="auto"/>
          </w:tcPr>
          <w:p w:rsidR="00E033C9" w:rsidRPr="001F4A9A" w:rsidRDefault="00E033C9" w:rsidP="001F4A9A">
            <w:pPr>
              <w:jc w:val="both"/>
              <w:rPr>
                <w:rFonts w:ascii="Times New Roman" w:hAnsi="Times New Roman"/>
                <w:b/>
                <w:sz w:val="24"/>
                <w:szCs w:val="24"/>
                <w:lang w:val="en-US"/>
              </w:rPr>
            </w:pPr>
            <w:r w:rsidRPr="001F4A9A">
              <w:rPr>
                <w:rFonts w:ascii="Times New Roman" w:hAnsi="Times New Roman"/>
                <w:b/>
                <w:sz w:val="24"/>
                <w:szCs w:val="24"/>
              </w:rPr>
              <w:t>Недопустими за финансиране разходи по настоящата процедура са</w:t>
            </w:r>
            <w:r w:rsidRPr="001F4A9A">
              <w:rPr>
                <w:rFonts w:ascii="Times New Roman" w:hAnsi="Times New Roman"/>
                <w:b/>
                <w:sz w:val="24"/>
                <w:szCs w:val="24"/>
                <w:lang w:val="en-US"/>
              </w:rPr>
              <w:t>:</w:t>
            </w:r>
          </w:p>
          <w:p w:rsidR="00863E23" w:rsidRPr="001F4A9A" w:rsidRDefault="00863E23" w:rsidP="001F4A9A">
            <w:pPr>
              <w:widowControl w:val="0"/>
              <w:tabs>
                <w:tab w:val="left" w:pos="176"/>
              </w:tabs>
              <w:autoSpaceDE w:val="0"/>
              <w:autoSpaceDN w:val="0"/>
              <w:spacing w:before="1" w:after="0" w:line="289" w:lineRule="exact"/>
              <w:jc w:val="both"/>
              <w:rPr>
                <w:rFonts w:ascii="Times New Roman" w:eastAsia="Tahoma" w:hAnsi="Times New Roman"/>
                <w:sz w:val="24"/>
                <w:szCs w:val="24"/>
                <w:lang w:bidi="bg-BG"/>
              </w:rPr>
            </w:pPr>
            <w:r w:rsidRPr="001F4A9A">
              <w:rPr>
                <w:rFonts w:ascii="Times New Roman" w:eastAsia="Tahoma" w:hAnsi="Times New Roman"/>
                <w:sz w:val="24"/>
                <w:szCs w:val="24"/>
                <w:lang w:bidi="bg-BG"/>
              </w:rPr>
              <w:t>1. Лихви по дългове;</w:t>
            </w:r>
          </w:p>
          <w:p w:rsidR="00863E23" w:rsidRPr="001F4A9A" w:rsidRDefault="00863E23" w:rsidP="001F4A9A">
            <w:pPr>
              <w:widowControl w:val="0"/>
              <w:tabs>
                <w:tab w:val="left" w:pos="176"/>
              </w:tabs>
              <w:autoSpaceDE w:val="0"/>
              <w:autoSpaceDN w:val="0"/>
              <w:spacing w:before="1" w:after="0" w:line="289" w:lineRule="exact"/>
              <w:jc w:val="both"/>
              <w:rPr>
                <w:rFonts w:ascii="Times New Roman" w:eastAsia="Tahoma" w:hAnsi="Times New Roman"/>
                <w:sz w:val="24"/>
                <w:szCs w:val="24"/>
                <w:lang w:bidi="bg-BG"/>
              </w:rPr>
            </w:pPr>
            <w:r w:rsidRPr="001F4A9A">
              <w:rPr>
                <w:rFonts w:ascii="Times New Roman" w:eastAsia="Tahoma" w:hAnsi="Times New Roman"/>
                <w:sz w:val="24"/>
                <w:szCs w:val="24"/>
                <w:lang w:bidi="bg-BG"/>
              </w:rPr>
              <w:t>2. За закупуването на незастроени и застроени земи с пазарна стойност над 10 на сто от общите допустими разходи за съответната операция;</w:t>
            </w:r>
          </w:p>
          <w:p w:rsidR="00863E23" w:rsidRPr="001F4A9A" w:rsidRDefault="00863E23" w:rsidP="001F4A9A">
            <w:pPr>
              <w:widowControl w:val="0"/>
              <w:tabs>
                <w:tab w:val="left" w:pos="176"/>
              </w:tabs>
              <w:autoSpaceDE w:val="0"/>
              <w:autoSpaceDN w:val="0"/>
              <w:spacing w:before="1" w:after="0" w:line="289" w:lineRule="exact"/>
              <w:jc w:val="both"/>
              <w:rPr>
                <w:rFonts w:ascii="Times New Roman" w:eastAsia="Tahoma" w:hAnsi="Times New Roman"/>
                <w:sz w:val="24"/>
                <w:szCs w:val="24"/>
                <w:lang w:bidi="bg-BG"/>
              </w:rPr>
            </w:pPr>
            <w:r w:rsidRPr="001F4A9A">
              <w:rPr>
                <w:rFonts w:ascii="Times New Roman" w:eastAsia="Tahoma" w:hAnsi="Times New Roman"/>
                <w:sz w:val="24"/>
                <w:szCs w:val="24"/>
                <w:lang w:bidi="bg-BG"/>
              </w:rPr>
              <w:t>3. За обикновена подмяна и поддръжка;</w:t>
            </w:r>
          </w:p>
          <w:p w:rsidR="00863E23" w:rsidRPr="001F4A9A" w:rsidRDefault="00863E23" w:rsidP="001F4A9A">
            <w:pPr>
              <w:widowControl w:val="0"/>
              <w:tabs>
                <w:tab w:val="left" w:pos="176"/>
              </w:tabs>
              <w:autoSpaceDE w:val="0"/>
              <w:autoSpaceDN w:val="0"/>
              <w:spacing w:before="1" w:after="0" w:line="289" w:lineRule="exact"/>
              <w:jc w:val="both"/>
              <w:rPr>
                <w:rFonts w:ascii="Times New Roman" w:eastAsia="Tahoma" w:hAnsi="Times New Roman"/>
                <w:sz w:val="24"/>
                <w:szCs w:val="24"/>
                <w:lang w:bidi="bg-BG"/>
              </w:rPr>
            </w:pPr>
            <w:r w:rsidRPr="001F4A9A">
              <w:rPr>
                <w:rFonts w:ascii="Times New Roman" w:eastAsia="Tahoma" w:hAnsi="Times New Roman"/>
                <w:sz w:val="24"/>
                <w:szCs w:val="24"/>
                <w:lang w:bidi="bg-BG"/>
              </w:rPr>
              <w:t>4. За лихви и комисиони, печалбата на лизинговата компания, разходи по лихви за рефинансиране, оперативни и застрахователни разходи по лизингов договор;</w:t>
            </w:r>
          </w:p>
          <w:p w:rsidR="00863E23" w:rsidRPr="001F4A9A" w:rsidRDefault="00863E23" w:rsidP="001F4A9A">
            <w:pPr>
              <w:widowControl w:val="0"/>
              <w:tabs>
                <w:tab w:val="left" w:pos="176"/>
              </w:tabs>
              <w:autoSpaceDE w:val="0"/>
              <w:autoSpaceDN w:val="0"/>
              <w:spacing w:before="1" w:after="0" w:line="289" w:lineRule="exact"/>
              <w:jc w:val="both"/>
              <w:rPr>
                <w:rFonts w:ascii="Times New Roman" w:eastAsia="Tahoma" w:hAnsi="Times New Roman"/>
                <w:sz w:val="24"/>
                <w:szCs w:val="24"/>
                <w:lang w:bidi="bg-BG"/>
              </w:rPr>
            </w:pPr>
            <w:r w:rsidRPr="001F4A9A">
              <w:rPr>
                <w:rFonts w:ascii="Times New Roman" w:eastAsia="Tahoma" w:hAnsi="Times New Roman"/>
                <w:sz w:val="24"/>
                <w:szCs w:val="24"/>
                <w:lang w:bidi="bg-BG"/>
              </w:rPr>
              <w:t>5. За лизинг,</w:t>
            </w:r>
            <w:r w:rsidRPr="001F4A9A">
              <w:rPr>
                <w:rFonts w:ascii="Times New Roman" w:hAnsi="Times New Roman"/>
              </w:rPr>
              <w:t xml:space="preserve"> </w:t>
            </w:r>
            <w:r w:rsidRPr="001F4A9A">
              <w:rPr>
                <w:rFonts w:ascii="Times New Roman" w:eastAsia="Tahoma" w:hAnsi="Times New Roman"/>
                <w:sz w:val="24"/>
                <w:szCs w:val="24"/>
                <w:lang w:bidi="bg-BG"/>
              </w:rPr>
              <w:t xml:space="preserve">освен финансов лизинг, при който получателят на помощта става собственик на </w:t>
            </w:r>
            <w:r w:rsidRPr="001F4A9A">
              <w:rPr>
                <w:rFonts w:ascii="Times New Roman" w:eastAsia="Tahoma" w:hAnsi="Times New Roman"/>
                <w:sz w:val="24"/>
                <w:szCs w:val="24"/>
                <w:lang w:bidi="bg-BG"/>
              </w:rPr>
              <w:lastRenderedPageBreak/>
              <w:t>съответния актив не по-късно от датата на подаване на искане за междинно или окончателно плащане за същия актив;</w:t>
            </w:r>
          </w:p>
          <w:p w:rsidR="00863E23" w:rsidRPr="001F4A9A" w:rsidRDefault="00863E23" w:rsidP="001F4A9A">
            <w:pPr>
              <w:widowControl w:val="0"/>
              <w:tabs>
                <w:tab w:val="left" w:pos="176"/>
              </w:tabs>
              <w:autoSpaceDE w:val="0"/>
              <w:autoSpaceDN w:val="0"/>
              <w:spacing w:before="1" w:after="0" w:line="289" w:lineRule="exact"/>
              <w:jc w:val="both"/>
              <w:rPr>
                <w:rFonts w:ascii="Times New Roman" w:eastAsia="Tahoma" w:hAnsi="Times New Roman"/>
                <w:sz w:val="24"/>
                <w:szCs w:val="24"/>
                <w:lang w:bidi="bg-BG"/>
              </w:rPr>
            </w:pPr>
            <w:r w:rsidRPr="001F4A9A">
              <w:rPr>
                <w:rFonts w:ascii="Times New Roman" w:eastAsia="Tahoma" w:hAnsi="Times New Roman"/>
                <w:sz w:val="24"/>
                <w:szCs w:val="24"/>
                <w:lang w:bidi="bg-BG"/>
              </w:rPr>
              <w:t>6. За режийни разходи;</w:t>
            </w:r>
          </w:p>
          <w:p w:rsidR="00863E23" w:rsidRPr="001F4A9A" w:rsidRDefault="00863E23" w:rsidP="001F4A9A">
            <w:pPr>
              <w:widowControl w:val="0"/>
              <w:tabs>
                <w:tab w:val="left" w:pos="176"/>
              </w:tabs>
              <w:autoSpaceDE w:val="0"/>
              <w:autoSpaceDN w:val="0"/>
              <w:spacing w:before="1" w:after="0" w:line="289" w:lineRule="exact"/>
              <w:jc w:val="both"/>
              <w:rPr>
                <w:rFonts w:ascii="Times New Roman" w:eastAsia="Tahoma" w:hAnsi="Times New Roman"/>
                <w:sz w:val="24"/>
                <w:szCs w:val="24"/>
                <w:lang w:bidi="bg-BG"/>
              </w:rPr>
            </w:pPr>
            <w:r w:rsidRPr="001F4A9A">
              <w:rPr>
                <w:rFonts w:ascii="Times New Roman" w:eastAsia="Tahoma" w:hAnsi="Times New Roman"/>
                <w:sz w:val="24"/>
                <w:szCs w:val="24"/>
                <w:lang w:bidi="bg-BG"/>
              </w:rPr>
              <w:t>7. За застраховки;</w:t>
            </w:r>
          </w:p>
          <w:p w:rsidR="00863E23" w:rsidRPr="001F4A9A" w:rsidRDefault="00863E23" w:rsidP="001F4A9A">
            <w:pPr>
              <w:widowControl w:val="0"/>
              <w:tabs>
                <w:tab w:val="left" w:pos="176"/>
              </w:tabs>
              <w:autoSpaceDE w:val="0"/>
              <w:autoSpaceDN w:val="0"/>
              <w:spacing w:before="1" w:after="0" w:line="289" w:lineRule="exact"/>
              <w:jc w:val="both"/>
              <w:rPr>
                <w:rFonts w:ascii="Times New Roman" w:eastAsia="Tahoma" w:hAnsi="Times New Roman"/>
                <w:sz w:val="24"/>
                <w:szCs w:val="24"/>
                <w:lang w:bidi="bg-BG"/>
              </w:rPr>
            </w:pPr>
            <w:r w:rsidRPr="001F4A9A">
              <w:rPr>
                <w:rFonts w:ascii="Times New Roman" w:eastAsia="Tahoma" w:hAnsi="Times New Roman"/>
                <w:sz w:val="24"/>
                <w:szCs w:val="24"/>
                <w:lang w:bidi="bg-BG"/>
              </w:rPr>
              <w:t>8. За закупуване на оборудване втора употреба;</w:t>
            </w:r>
          </w:p>
          <w:p w:rsidR="00863E23" w:rsidRPr="001F4A9A" w:rsidRDefault="00863E23" w:rsidP="001F4A9A">
            <w:pPr>
              <w:widowControl w:val="0"/>
              <w:tabs>
                <w:tab w:val="left" w:pos="176"/>
              </w:tabs>
              <w:autoSpaceDE w:val="0"/>
              <w:autoSpaceDN w:val="0"/>
              <w:spacing w:before="1" w:after="0" w:line="289" w:lineRule="exact"/>
              <w:jc w:val="both"/>
              <w:rPr>
                <w:rFonts w:ascii="Times New Roman" w:eastAsia="Tahoma" w:hAnsi="Times New Roman"/>
                <w:sz w:val="24"/>
                <w:szCs w:val="24"/>
                <w:lang w:bidi="bg-BG"/>
              </w:rPr>
            </w:pPr>
            <w:r w:rsidRPr="001F4A9A">
              <w:rPr>
                <w:rFonts w:ascii="Times New Roman" w:eastAsia="Tahoma" w:hAnsi="Times New Roman"/>
                <w:sz w:val="24"/>
                <w:szCs w:val="24"/>
                <w:lang w:bidi="bg-BG"/>
              </w:rPr>
              <w:t>9. Извършени преди 1 януари 2014 г.;</w:t>
            </w:r>
          </w:p>
          <w:p w:rsidR="00863E23" w:rsidRPr="001F4A9A" w:rsidRDefault="00863E23" w:rsidP="001F4A9A">
            <w:pPr>
              <w:widowControl w:val="0"/>
              <w:tabs>
                <w:tab w:val="left" w:pos="176"/>
              </w:tabs>
              <w:autoSpaceDE w:val="0"/>
              <w:autoSpaceDN w:val="0"/>
              <w:spacing w:before="1" w:after="0" w:line="289" w:lineRule="exact"/>
              <w:jc w:val="both"/>
              <w:rPr>
                <w:rFonts w:ascii="Times New Roman" w:eastAsia="Tahoma" w:hAnsi="Times New Roman"/>
                <w:sz w:val="24"/>
                <w:szCs w:val="24"/>
                <w:lang w:bidi="bg-BG"/>
              </w:rPr>
            </w:pPr>
            <w:r w:rsidRPr="001F4A9A">
              <w:rPr>
                <w:rFonts w:ascii="Times New Roman" w:eastAsia="Tahoma" w:hAnsi="Times New Roman"/>
                <w:sz w:val="24"/>
                <w:szCs w:val="24"/>
                <w:lang w:bidi="bg-BG"/>
              </w:rPr>
              <w:t>10. За принос в натура;</w:t>
            </w:r>
          </w:p>
          <w:p w:rsidR="00863E23" w:rsidRPr="001F4A9A" w:rsidRDefault="00863E23" w:rsidP="001F4A9A">
            <w:pPr>
              <w:widowControl w:val="0"/>
              <w:tabs>
                <w:tab w:val="left" w:pos="176"/>
              </w:tabs>
              <w:autoSpaceDE w:val="0"/>
              <w:autoSpaceDN w:val="0"/>
              <w:spacing w:before="1" w:after="0" w:line="289" w:lineRule="exact"/>
              <w:jc w:val="both"/>
              <w:rPr>
                <w:rFonts w:ascii="Times New Roman" w:eastAsia="Tahoma" w:hAnsi="Times New Roman"/>
                <w:sz w:val="24"/>
                <w:szCs w:val="24"/>
                <w:lang w:bidi="bg-BG"/>
              </w:rPr>
            </w:pPr>
            <w:r w:rsidRPr="001F4A9A">
              <w:rPr>
                <w:rFonts w:ascii="Times New Roman" w:eastAsia="Tahoma" w:hAnsi="Times New Roman"/>
                <w:sz w:val="24"/>
                <w:szCs w:val="24"/>
                <w:lang w:bidi="bg-BG"/>
              </w:rPr>
              <w:t>11.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rsidR="00863E23" w:rsidRPr="001F4A9A" w:rsidRDefault="00863E23" w:rsidP="001F4A9A">
            <w:pPr>
              <w:widowControl w:val="0"/>
              <w:tabs>
                <w:tab w:val="left" w:pos="176"/>
              </w:tabs>
              <w:autoSpaceDE w:val="0"/>
              <w:autoSpaceDN w:val="0"/>
              <w:spacing w:before="1" w:after="0" w:line="289" w:lineRule="exact"/>
              <w:jc w:val="both"/>
              <w:rPr>
                <w:rFonts w:ascii="Times New Roman" w:eastAsia="Tahoma" w:hAnsi="Times New Roman"/>
                <w:sz w:val="24"/>
                <w:szCs w:val="24"/>
                <w:lang w:bidi="bg-BG"/>
              </w:rPr>
            </w:pPr>
            <w:r w:rsidRPr="001F4A9A">
              <w:rPr>
                <w:rFonts w:ascii="Times New Roman" w:eastAsia="Tahoma" w:hAnsi="Times New Roman"/>
                <w:sz w:val="24"/>
                <w:szCs w:val="24"/>
                <w:lang w:bidi="bg-BG"/>
              </w:rPr>
              <w:t>12. За инвестиция, за която е установено, че ще оказва отрицателно въздействие върху околната среда;</w:t>
            </w:r>
          </w:p>
          <w:p w:rsidR="00863E23" w:rsidRPr="001F4A9A" w:rsidRDefault="00863E23" w:rsidP="001F4A9A">
            <w:pPr>
              <w:widowControl w:val="0"/>
              <w:tabs>
                <w:tab w:val="left" w:pos="176"/>
              </w:tabs>
              <w:autoSpaceDE w:val="0"/>
              <w:autoSpaceDN w:val="0"/>
              <w:spacing w:before="1" w:after="0" w:line="289" w:lineRule="exact"/>
              <w:jc w:val="both"/>
              <w:rPr>
                <w:rFonts w:ascii="Times New Roman" w:eastAsia="Tahoma" w:hAnsi="Times New Roman"/>
                <w:sz w:val="24"/>
                <w:szCs w:val="24"/>
                <w:lang w:bidi="bg-BG"/>
              </w:rPr>
            </w:pPr>
            <w:r w:rsidRPr="001F4A9A">
              <w:rPr>
                <w:rFonts w:ascii="Times New Roman" w:eastAsia="Tahoma" w:hAnsi="Times New Roman"/>
                <w:sz w:val="24"/>
                <w:szCs w:val="24"/>
                <w:lang w:bidi="bg-BG"/>
              </w:rPr>
              <w:t>13.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863E23" w:rsidRPr="001F4A9A" w:rsidRDefault="00863E23" w:rsidP="001F4A9A">
            <w:pPr>
              <w:widowControl w:val="0"/>
              <w:tabs>
                <w:tab w:val="left" w:pos="176"/>
              </w:tabs>
              <w:autoSpaceDE w:val="0"/>
              <w:autoSpaceDN w:val="0"/>
              <w:spacing w:before="1" w:after="0" w:line="289" w:lineRule="exact"/>
              <w:jc w:val="both"/>
              <w:rPr>
                <w:rFonts w:ascii="Times New Roman" w:eastAsia="Tahoma" w:hAnsi="Times New Roman"/>
                <w:sz w:val="24"/>
                <w:szCs w:val="24"/>
                <w:lang w:bidi="bg-BG"/>
              </w:rPr>
            </w:pPr>
            <w:r w:rsidRPr="001F4A9A">
              <w:rPr>
                <w:rFonts w:ascii="Times New Roman" w:eastAsia="Tahoma" w:hAnsi="Times New Roman"/>
                <w:sz w:val="24"/>
                <w:szCs w:val="24"/>
                <w:lang w:bidi="bg-BG"/>
              </w:rPr>
              <w:t>14. За строително-монтажни работи и за създаване на трайни насаждения, извършени преди посещение на място от МИГ;</w:t>
            </w:r>
          </w:p>
          <w:tbl>
            <w:tblPr>
              <w:tblW w:w="0" w:type="auto"/>
              <w:tblBorders>
                <w:top w:val="nil"/>
                <w:left w:val="nil"/>
                <w:bottom w:val="nil"/>
                <w:right w:val="nil"/>
              </w:tblBorders>
              <w:tblLook w:val="0000" w:firstRow="0" w:lastRow="0" w:firstColumn="0" w:lastColumn="0" w:noHBand="0" w:noVBand="0"/>
            </w:tblPr>
            <w:tblGrid>
              <w:gridCol w:w="10099"/>
            </w:tblGrid>
            <w:tr w:rsidR="000C1919" w:rsidRPr="001F4A9A" w:rsidTr="00863E23">
              <w:trPr>
                <w:trHeight w:val="427"/>
              </w:trPr>
              <w:tc>
                <w:tcPr>
                  <w:tcW w:w="10099" w:type="dxa"/>
                </w:tcPr>
                <w:p w:rsidR="000C1919" w:rsidRPr="001F4A9A" w:rsidRDefault="00863E23" w:rsidP="00863E23">
                  <w:pPr>
                    <w:autoSpaceDE w:val="0"/>
                    <w:autoSpaceDN w:val="0"/>
                    <w:adjustRightInd w:val="0"/>
                    <w:spacing w:before="0" w:after="0"/>
                    <w:ind w:left="-74"/>
                    <w:jc w:val="both"/>
                    <w:rPr>
                      <w:rFonts w:ascii="Times New Roman" w:hAnsi="Times New Roman"/>
                      <w:color w:val="000000"/>
                      <w:sz w:val="24"/>
                      <w:szCs w:val="24"/>
                      <w:lang w:val="en-GB"/>
                    </w:rPr>
                  </w:pPr>
                  <w:r w:rsidRPr="003F40B3">
                    <w:rPr>
                      <w:rFonts w:ascii="Times New Roman" w:eastAsia="Tahoma" w:hAnsi="Times New Roman"/>
                      <w:sz w:val="24"/>
                      <w:szCs w:val="24"/>
                      <w:lang w:bidi="bg-BG"/>
                    </w:rPr>
                    <w:t>15. Надвишаващи определените по реда на чл. 41 от ПМС № 189 референтни разходи.</w:t>
                  </w:r>
                </w:p>
              </w:tc>
            </w:tr>
          </w:tbl>
          <w:p w:rsidR="00F24A84" w:rsidRPr="001F4A9A" w:rsidRDefault="00F24A84" w:rsidP="001F4A9A">
            <w:pPr>
              <w:spacing w:after="0"/>
              <w:jc w:val="both"/>
              <w:rPr>
                <w:rFonts w:ascii="Times New Roman" w:hAnsi="Times New Roman"/>
                <w:sz w:val="24"/>
                <w:szCs w:val="24"/>
                <w:lang w:val="en-US"/>
              </w:rPr>
            </w:pPr>
          </w:p>
        </w:tc>
      </w:tr>
    </w:tbl>
    <w:p w:rsidR="001253AF" w:rsidRPr="001F4A9A" w:rsidRDefault="001253AF" w:rsidP="00347494">
      <w:pPr>
        <w:pStyle w:val="1"/>
        <w:ind w:left="426" w:hanging="426"/>
        <w:rPr>
          <w:rStyle w:val="ac"/>
          <w:rFonts w:ascii="Times New Roman" w:hAnsi="Times New Roman"/>
          <w:i w:val="0"/>
          <w:iCs w:val="0"/>
          <w:color w:val="548DD4"/>
        </w:rPr>
      </w:pPr>
      <w:r w:rsidRPr="001F4A9A">
        <w:rPr>
          <w:rStyle w:val="ac"/>
          <w:rFonts w:ascii="Times New Roman" w:hAnsi="Times New Roman"/>
          <w:i w:val="0"/>
          <w:iCs w:val="0"/>
          <w:color w:val="548DD4"/>
        </w:rPr>
        <w:lastRenderedPageBreak/>
        <w:t xml:space="preserve">Приложим режим на </w:t>
      </w:r>
      <w:r w:rsidR="00845D99" w:rsidRPr="001F4A9A">
        <w:rPr>
          <w:rStyle w:val="ac"/>
          <w:rFonts w:ascii="Times New Roman" w:hAnsi="Times New Roman"/>
          <w:i w:val="0"/>
          <w:iCs w:val="0"/>
          <w:color w:val="548DD4"/>
        </w:rPr>
        <w:t>държавни</w:t>
      </w:r>
      <w:r w:rsidRPr="001F4A9A">
        <w:rPr>
          <w:rStyle w:val="ac"/>
          <w:rFonts w:ascii="Times New Roman" w:hAnsi="Times New Roman"/>
          <w:i w:val="0"/>
          <w:iCs w:val="0"/>
          <w:color w:val="548DD4"/>
        </w:rPr>
        <w:t xml:space="preserve"> помощи</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1253AF" w:rsidRPr="001F4A9A" w:rsidTr="001F4A9A">
        <w:tc>
          <w:tcPr>
            <w:tcW w:w="10207" w:type="dxa"/>
            <w:shd w:val="clear" w:color="auto" w:fill="auto"/>
          </w:tcPr>
          <w:p w:rsidR="00595198" w:rsidRDefault="00847752" w:rsidP="00595198">
            <w:pPr>
              <w:spacing w:before="0" w:after="0"/>
              <w:ind w:firstLine="567"/>
              <w:jc w:val="both"/>
              <w:rPr>
                <w:rFonts w:ascii="Times New Roman" w:hAnsi="Times New Roman"/>
                <w:sz w:val="24"/>
                <w:szCs w:val="24"/>
              </w:rPr>
            </w:pPr>
            <w:r>
              <w:rPr>
                <w:rFonts w:ascii="Times New Roman" w:hAnsi="Times New Roman"/>
                <w:b/>
                <w:bCs/>
                <w:sz w:val="24"/>
                <w:szCs w:val="24"/>
              </w:rPr>
              <w:t>С</w:t>
            </w:r>
            <w:r w:rsidR="00595198" w:rsidRPr="00595198">
              <w:rPr>
                <w:rFonts w:ascii="Times New Roman" w:hAnsi="Times New Roman"/>
                <w:b/>
                <w:bCs/>
                <w:sz w:val="24"/>
                <w:szCs w:val="24"/>
              </w:rPr>
              <w:t xml:space="preserve">хемите за краткосрочен обмен на опит и посещения на земеделски и горски стопанства </w:t>
            </w:r>
            <w:r w:rsidR="00595198" w:rsidRPr="00595198">
              <w:rPr>
                <w:rFonts w:ascii="Times New Roman" w:hAnsi="Times New Roman"/>
                <w:sz w:val="24"/>
                <w:szCs w:val="24"/>
              </w:rPr>
              <w:t>са дейности по организиране на групи от земеделски стопани или собственици на гори и провеждане на посещения на земеделски или горски стопанства с цел запознаване с конкретен проблем или начин на изпълнение на дадена работа или организация на работата и обмяна на опит между участниците. Ще се дава приоритет  на посещения на стопанства с теми в областта на приоритетните теми, посочени по всяка приоритетна област, които са свързани с пресечните цели и са конкретизирани за подмярката в обхвата на приоритетните области, съгласно раздел 8.2.1.2. от ПРСР 2014 – 2020.</w:t>
            </w:r>
          </w:p>
          <w:p w:rsidR="00595198" w:rsidRPr="00595198" w:rsidRDefault="00595198" w:rsidP="00595198">
            <w:pPr>
              <w:spacing w:before="0" w:after="0"/>
              <w:ind w:firstLine="567"/>
              <w:jc w:val="both"/>
              <w:rPr>
                <w:rFonts w:ascii="Times New Roman" w:hAnsi="Times New Roman"/>
                <w:i/>
                <w:iCs/>
                <w:sz w:val="24"/>
                <w:szCs w:val="24"/>
              </w:rPr>
            </w:pPr>
            <w:r w:rsidRPr="00595198">
              <w:rPr>
                <w:rFonts w:ascii="Times New Roman" w:hAnsi="Times New Roman"/>
                <w:sz w:val="24"/>
                <w:szCs w:val="24"/>
              </w:rPr>
              <w:t>Посещенията на стопанства трябва да са насочени към методите и/или технологиите за устойчиво селско и горско стопанство, диверсификацията на стопанствата, участието на стопанствата в къси вериги на доставки, разработването на нови възможности за стопанска дейност и на нови технологии, както и повишаването на устойчивостта на горите.</w:t>
            </w:r>
          </w:p>
          <w:p w:rsidR="00595198" w:rsidRPr="00595198" w:rsidRDefault="00595198" w:rsidP="00595198">
            <w:pPr>
              <w:spacing w:before="0" w:after="0"/>
              <w:ind w:firstLine="567"/>
              <w:jc w:val="both"/>
              <w:rPr>
                <w:rFonts w:ascii="Times New Roman" w:hAnsi="Times New Roman"/>
                <w:i/>
                <w:iCs/>
                <w:sz w:val="24"/>
                <w:szCs w:val="24"/>
              </w:rPr>
            </w:pPr>
            <w:r w:rsidRPr="00595198">
              <w:rPr>
                <w:rFonts w:ascii="Times New Roman" w:hAnsi="Times New Roman"/>
                <w:sz w:val="24"/>
                <w:szCs w:val="24"/>
              </w:rPr>
              <w:t>Изпълнението на дейностите може да се извършва по следните начини: в стопанство, избрано за нуждите на обмяната на опит се извършва демонстриране на практиките и обектите, които са предмет на обмяната на опит, от представител на обучаващата организация или представянето се извършва от собственика или управителя на стопанството. </w:t>
            </w:r>
          </w:p>
          <w:p w:rsidR="00595198" w:rsidRPr="00595198" w:rsidRDefault="008D10C6" w:rsidP="00595198">
            <w:pPr>
              <w:widowControl w:val="0"/>
              <w:numPr>
                <w:ilvl w:val="0"/>
                <w:numId w:val="28"/>
              </w:numPr>
              <w:tabs>
                <w:tab w:val="left" w:pos="851"/>
              </w:tabs>
              <w:autoSpaceDE w:val="0"/>
              <w:autoSpaceDN w:val="0"/>
              <w:adjustRightInd w:val="0"/>
              <w:spacing w:before="0" w:after="0"/>
              <w:ind w:left="0" w:firstLine="567"/>
              <w:contextualSpacing/>
              <w:jc w:val="both"/>
              <w:rPr>
                <w:rFonts w:ascii="Times New Roman" w:hAnsi="Times New Roman"/>
                <w:b/>
                <w:bCs/>
                <w:i/>
                <w:sz w:val="24"/>
                <w:szCs w:val="24"/>
                <w:shd w:val="clear" w:color="auto" w:fill="FEFEFE"/>
              </w:rPr>
            </w:pPr>
            <w:r>
              <w:rPr>
                <w:rFonts w:ascii="Times New Roman" w:hAnsi="Times New Roman"/>
                <w:b/>
                <w:bCs/>
                <w:sz w:val="24"/>
                <w:szCs w:val="24"/>
                <w:shd w:val="clear" w:color="auto" w:fill="FEFEFE"/>
              </w:rPr>
              <w:t>За дейност</w:t>
            </w:r>
            <w:r w:rsidR="00595198" w:rsidRPr="00595198">
              <w:rPr>
                <w:rFonts w:ascii="Times New Roman" w:hAnsi="Times New Roman"/>
                <w:b/>
                <w:bCs/>
                <w:sz w:val="24"/>
                <w:szCs w:val="24"/>
                <w:shd w:val="clear" w:color="auto" w:fill="FEFEFE"/>
              </w:rPr>
              <w:t xml:space="preserve"> „Краткосрочен обмен на опит и посещения в земеделски стопанства“</w:t>
            </w:r>
          </w:p>
          <w:p w:rsidR="00595198" w:rsidRPr="00595198" w:rsidRDefault="00595198" w:rsidP="00595198">
            <w:pPr>
              <w:widowControl w:val="0"/>
              <w:autoSpaceDE w:val="0"/>
              <w:autoSpaceDN w:val="0"/>
              <w:adjustRightInd w:val="0"/>
              <w:spacing w:before="0" w:after="0"/>
              <w:ind w:firstLine="567"/>
              <w:jc w:val="both"/>
              <w:rPr>
                <w:rFonts w:ascii="Times New Roman" w:hAnsi="Times New Roman"/>
                <w:bCs/>
                <w:i/>
                <w:sz w:val="24"/>
                <w:szCs w:val="24"/>
                <w:shd w:val="clear" w:color="auto" w:fill="FEFEFE"/>
              </w:rPr>
            </w:pPr>
            <w:r w:rsidRPr="00595198">
              <w:rPr>
                <w:rFonts w:ascii="Times New Roman" w:hAnsi="Times New Roman"/>
                <w:bCs/>
                <w:sz w:val="24"/>
                <w:szCs w:val="24"/>
                <w:shd w:val="clear" w:color="auto" w:fill="FEFEFE"/>
              </w:rPr>
              <w:t>Финансовото подпомагане за дейностите по подмярката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595198" w:rsidRPr="00595198" w:rsidRDefault="00595198" w:rsidP="00595198">
            <w:pPr>
              <w:widowControl w:val="0"/>
              <w:autoSpaceDE w:val="0"/>
              <w:autoSpaceDN w:val="0"/>
              <w:adjustRightInd w:val="0"/>
              <w:spacing w:before="0" w:after="0"/>
              <w:ind w:firstLine="567"/>
              <w:jc w:val="both"/>
              <w:rPr>
                <w:rFonts w:ascii="Times New Roman" w:hAnsi="Times New Roman"/>
                <w:bCs/>
                <w:i/>
                <w:sz w:val="24"/>
                <w:szCs w:val="24"/>
                <w:shd w:val="clear" w:color="auto" w:fill="FEFEFE"/>
              </w:rPr>
            </w:pPr>
            <w:r w:rsidRPr="00595198">
              <w:rPr>
                <w:rFonts w:ascii="Times New Roman" w:hAnsi="Times New Roman"/>
                <w:bCs/>
                <w:sz w:val="24"/>
                <w:szCs w:val="24"/>
                <w:shd w:val="clear" w:color="auto" w:fill="FEFEFE"/>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rsidR="00595198" w:rsidRPr="00595198" w:rsidRDefault="00595198" w:rsidP="00595198">
            <w:pPr>
              <w:widowControl w:val="0"/>
              <w:autoSpaceDE w:val="0"/>
              <w:autoSpaceDN w:val="0"/>
              <w:adjustRightInd w:val="0"/>
              <w:spacing w:before="0" w:after="0"/>
              <w:ind w:firstLine="567"/>
              <w:jc w:val="both"/>
              <w:rPr>
                <w:rFonts w:ascii="Times New Roman" w:hAnsi="Times New Roman"/>
                <w:sz w:val="24"/>
                <w:szCs w:val="24"/>
                <w:lang w:val="ru-RU"/>
              </w:rPr>
            </w:pPr>
            <w:r w:rsidRPr="00595198">
              <w:rPr>
                <w:rFonts w:ascii="Times New Roman" w:hAnsi="Times New Roman"/>
                <w:sz w:val="24"/>
                <w:szCs w:val="24"/>
              </w:rPr>
              <w:lastRenderedPageBreak/>
              <w:t xml:space="preserve">Съгласно чл. 81, параграф 2 </w:t>
            </w:r>
            <w:r w:rsidRPr="00595198">
              <w:rPr>
                <w:rFonts w:ascii="Times New Roman" w:hAnsi="Times New Roman"/>
                <w:bCs/>
                <w:sz w:val="24"/>
                <w:szCs w:val="24"/>
                <w:shd w:val="clear" w:color="auto" w:fill="FEFEFE"/>
              </w:rPr>
              <w:t xml:space="preserve">от Регламент № 1305/2013 </w:t>
            </w:r>
            <w:r w:rsidRPr="00595198">
              <w:rPr>
                <w:rFonts w:ascii="Times New Roman" w:hAnsi="Times New Roman"/>
                <w:sz w:val="24"/>
                <w:szCs w:val="24"/>
              </w:rPr>
              <w:t xml:space="preserve">правилата за държавната помощ не се прилагат по отношение на плащанията, извършвани от държавите членки, нито по отношение на допълнителното национално финансиране, посочено в чл. 82, попадащо в обхвата на чл. 42 от ДФЕС. </w:t>
            </w:r>
          </w:p>
          <w:p w:rsidR="00595198" w:rsidRPr="00595198" w:rsidRDefault="00595198" w:rsidP="00595198">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0" w:after="0"/>
              <w:ind w:firstLine="567"/>
              <w:contextualSpacing/>
              <w:jc w:val="both"/>
              <w:rPr>
                <w:rFonts w:ascii="Times New Roman" w:eastAsia="Calibri" w:hAnsi="Times New Roman"/>
                <w:i/>
                <w:iCs/>
                <w:sz w:val="24"/>
                <w:szCs w:val="24"/>
              </w:rPr>
            </w:pPr>
            <w:r w:rsidRPr="00595198">
              <w:rPr>
                <w:rFonts w:ascii="Times New Roman" w:eastAsia="Calibri" w:hAnsi="Times New Roman"/>
                <w:sz w:val="24"/>
                <w:szCs w:val="24"/>
              </w:rPr>
              <w:t xml:space="preserve">Финансовото подпомагане за тези дейности </w:t>
            </w:r>
            <w:r w:rsidRPr="00595198">
              <w:rPr>
                <w:rFonts w:ascii="Times New Roman" w:eastAsia="Calibri" w:hAnsi="Times New Roman"/>
                <w:b/>
                <w:sz w:val="24"/>
                <w:szCs w:val="24"/>
              </w:rPr>
              <w:t>няма да представлява „държавна помощ“</w:t>
            </w:r>
            <w:r w:rsidRPr="00595198">
              <w:rPr>
                <w:rFonts w:ascii="Times New Roman" w:eastAsia="Calibri" w:hAnsi="Times New Roman"/>
                <w:sz w:val="24"/>
                <w:szCs w:val="24"/>
              </w:rPr>
              <w:t xml:space="preserve"> по смисъла на чл. 107, параграф 1 от ДФЕС. </w:t>
            </w:r>
          </w:p>
          <w:p w:rsidR="00595198" w:rsidRPr="00595198" w:rsidRDefault="00595198" w:rsidP="00595198">
            <w:pPr>
              <w:tabs>
                <w:tab w:val="left" w:pos="993"/>
              </w:tabs>
              <w:spacing w:before="0" w:after="0"/>
              <w:contextualSpacing/>
              <w:jc w:val="both"/>
              <w:rPr>
                <w:rFonts w:ascii="Times New Roman" w:hAnsi="Times New Roman"/>
                <w:bCs/>
                <w:sz w:val="24"/>
                <w:szCs w:val="24"/>
                <w:shd w:val="clear" w:color="auto" w:fill="FEFEFE"/>
                <w:lang w:val="en-US"/>
              </w:rPr>
            </w:pPr>
          </w:p>
          <w:p w:rsidR="00595198" w:rsidRPr="00595198" w:rsidRDefault="00595198" w:rsidP="00595198">
            <w:pPr>
              <w:widowControl w:val="0"/>
              <w:numPr>
                <w:ilvl w:val="0"/>
                <w:numId w:val="28"/>
              </w:numPr>
              <w:tabs>
                <w:tab w:val="left" w:pos="851"/>
              </w:tabs>
              <w:autoSpaceDE w:val="0"/>
              <w:autoSpaceDN w:val="0"/>
              <w:adjustRightInd w:val="0"/>
              <w:spacing w:before="0" w:after="0"/>
              <w:ind w:left="0" w:firstLine="567"/>
              <w:contextualSpacing/>
              <w:jc w:val="both"/>
              <w:rPr>
                <w:rFonts w:ascii="Times New Roman" w:hAnsi="Times New Roman"/>
                <w:b/>
                <w:bCs/>
                <w:i/>
                <w:sz w:val="24"/>
                <w:szCs w:val="24"/>
                <w:shd w:val="clear" w:color="auto" w:fill="FEFEFE"/>
              </w:rPr>
            </w:pPr>
            <w:r w:rsidRPr="00595198">
              <w:rPr>
                <w:rFonts w:ascii="Times New Roman" w:hAnsi="Times New Roman"/>
                <w:b/>
                <w:sz w:val="24"/>
                <w:szCs w:val="24"/>
                <w:shd w:val="clear" w:color="auto" w:fill="FEFEFE"/>
              </w:rPr>
              <w:t>За дейности „Краткосрочен обмен и опит и посещения в горски стопанства“</w:t>
            </w:r>
          </w:p>
          <w:p w:rsidR="00435ED1" w:rsidRPr="001F4A9A" w:rsidRDefault="00595198" w:rsidP="00595198">
            <w:pPr>
              <w:widowControl w:val="0"/>
              <w:autoSpaceDE w:val="0"/>
              <w:autoSpaceDN w:val="0"/>
              <w:adjustRightInd w:val="0"/>
              <w:spacing w:before="0" w:after="0"/>
              <w:jc w:val="both"/>
              <w:rPr>
                <w:rStyle w:val="ac"/>
                <w:rFonts w:ascii="Times New Roman" w:eastAsia="Calibri" w:hAnsi="Times New Roman"/>
                <w:i w:val="0"/>
                <w:color w:val="auto"/>
                <w:sz w:val="24"/>
                <w:szCs w:val="24"/>
              </w:rPr>
            </w:pPr>
            <w:r w:rsidRPr="00595198">
              <w:rPr>
                <w:rFonts w:ascii="Times New Roman" w:hAnsi="Times New Roman"/>
                <w:bCs/>
                <w:iCs/>
                <w:sz w:val="24"/>
                <w:szCs w:val="24"/>
                <w:shd w:val="clear" w:color="auto" w:fill="FEFEFE"/>
              </w:rPr>
              <w:t>Дейността „Краткосрочен обмен и опит и посещения в горски стопанства“ не е допустима, тъй като няма нотификация за държавна помощ.</w:t>
            </w:r>
          </w:p>
        </w:tc>
      </w:tr>
    </w:tbl>
    <w:p w:rsidR="00CD26E5" w:rsidRPr="001F4A9A" w:rsidRDefault="001253AF" w:rsidP="00347494">
      <w:pPr>
        <w:pStyle w:val="1"/>
        <w:ind w:left="426" w:hanging="426"/>
        <w:rPr>
          <w:rStyle w:val="ac"/>
          <w:rFonts w:ascii="Times New Roman" w:hAnsi="Times New Roman"/>
          <w:i w:val="0"/>
          <w:iCs w:val="0"/>
          <w:color w:val="548DD4"/>
        </w:rPr>
      </w:pPr>
      <w:r w:rsidRPr="001F4A9A">
        <w:rPr>
          <w:rStyle w:val="ac"/>
          <w:rFonts w:ascii="Times New Roman" w:hAnsi="Times New Roman"/>
          <w:i w:val="0"/>
          <w:iCs w:val="0"/>
          <w:color w:val="548DD4"/>
        </w:rPr>
        <w:lastRenderedPageBreak/>
        <w:t>Хоризонтални политики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253AF" w:rsidRPr="001F4A9A" w:rsidTr="001F4A9A">
        <w:tc>
          <w:tcPr>
            <w:tcW w:w="10348" w:type="dxa"/>
            <w:shd w:val="clear" w:color="auto" w:fill="auto"/>
          </w:tcPr>
          <w:p w:rsidR="00EB137E" w:rsidRPr="001F4A9A" w:rsidRDefault="000315F4" w:rsidP="001F4A9A">
            <w:pPr>
              <w:jc w:val="both"/>
              <w:rPr>
                <w:rStyle w:val="ac"/>
                <w:rFonts w:ascii="Times New Roman" w:hAnsi="Times New Roman"/>
                <w:i w:val="0"/>
                <w:color w:val="262626"/>
                <w:sz w:val="24"/>
                <w:szCs w:val="24"/>
              </w:rPr>
            </w:pPr>
            <w:r w:rsidRPr="001F4A9A">
              <w:rPr>
                <w:rStyle w:val="ac"/>
                <w:rFonts w:ascii="Times New Roman" w:hAnsi="Times New Roman"/>
                <w:i w:val="0"/>
                <w:color w:val="262626"/>
                <w:sz w:val="24"/>
                <w:szCs w:val="24"/>
              </w:rPr>
              <w:t>Съгласно изискван</w:t>
            </w:r>
            <w:r w:rsidR="00E66999" w:rsidRPr="001F4A9A">
              <w:rPr>
                <w:rStyle w:val="ac"/>
                <w:rFonts w:ascii="Times New Roman" w:hAnsi="Times New Roman"/>
                <w:i w:val="0"/>
                <w:color w:val="262626"/>
                <w:sz w:val="24"/>
                <w:szCs w:val="24"/>
              </w:rPr>
              <w:t>ията на европейските регламенти</w:t>
            </w:r>
            <w:r w:rsidRPr="001F4A9A">
              <w:rPr>
                <w:rStyle w:val="ac"/>
                <w:rFonts w:ascii="Times New Roman" w:hAnsi="Times New Roman"/>
                <w:i w:val="0"/>
                <w:color w:val="262626"/>
                <w:sz w:val="24"/>
                <w:szCs w:val="24"/>
              </w:rPr>
              <w:t xml:space="preserve"> при </w:t>
            </w:r>
            <w:r w:rsidR="00CA6A2E" w:rsidRPr="001F4A9A">
              <w:rPr>
                <w:rStyle w:val="ac"/>
                <w:rFonts w:ascii="Times New Roman" w:hAnsi="Times New Roman"/>
                <w:i w:val="0"/>
                <w:color w:val="262626"/>
                <w:sz w:val="24"/>
                <w:szCs w:val="24"/>
              </w:rPr>
              <w:t>усвояване на средства от Европейските структурни и инвестиционни фондове е необходимо</w:t>
            </w:r>
            <w:r w:rsidR="00C00EAA" w:rsidRPr="001F4A9A">
              <w:rPr>
                <w:rStyle w:val="ac"/>
                <w:rFonts w:ascii="Times New Roman" w:hAnsi="Times New Roman"/>
                <w:i w:val="0"/>
                <w:color w:val="262626"/>
                <w:sz w:val="24"/>
                <w:szCs w:val="24"/>
              </w:rPr>
              <w:t xml:space="preserve"> прилагането</w:t>
            </w:r>
            <w:r w:rsidRPr="001F4A9A">
              <w:rPr>
                <w:rStyle w:val="ac"/>
                <w:rFonts w:ascii="Times New Roman" w:hAnsi="Times New Roman"/>
                <w:i w:val="0"/>
                <w:color w:val="262626"/>
                <w:sz w:val="24"/>
                <w:szCs w:val="24"/>
              </w:rPr>
              <w:t xml:space="preserve"> на т. нар. хори</w:t>
            </w:r>
            <w:r w:rsidR="00CA6A2E" w:rsidRPr="001F4A9A">
              <w:rPr>
                <w:rStyle w:val="ac"/>
                <w:rFonts w:ascii="Times New Roman" w:hAnsi="Times New Roman"/>
                <w:i w:val="0"/>
                <w:color w:val="262626"/>
                <w:sz w:val="24"/>
                <w:szCs w:val="24"/>
              </w:rPr>
              <w:t>зонтални политики на общността</w:t>
            </w:r>
            <w:r w:rsidR="00EB137E" w:rsidRPr="001F4A9A">
              <w:rPr>
                <w:rStyle w:val="ac"/>
                <w:rFonts w:ascii="Times New Roman" w:hAnsi="Times New Roman"/>
                <w:i w:val="0"/>
                <w:color w:val="262626"/>
                <w:sz w:val="24"/>
                <w:szCs w:val="24"/>
              </w:rPr>
              <w:t>.</w:t>
            </w:r>
          </w:p>
          <w:p w:rsidR="00E66999" w:rsidRPr="001F4A9A" w:rsidRDefault="00E66999" w:rsidP="001F4A9A">
            <w:pPr>
              <w:jc w:val="both"/>
              <w:rPr>
                <w:rStyle w:val="ac"/>
                <w:rFonts w:ascii="Times New Roman" w:hAnsi="Times New Roman"/>
                <w:i w:val="0"/>
                <w:color w:val="262626"/>
                <w:sz w:val="24"/>
                <w:szCs w:val="24"/>
              </w:rPr>
            </w:pPr>
            <w:r w:rsidRPr="001F4A9A">
              <w:rPr>
                <w:rStyle w:val="ac"/>
                <w:rFonts w:ascii="Times New Roman" w:hAnsi="Times New Roman"/>
                <w:i w:val="0"/>
                <w:color w:val="262626"/>
                <w:sz w:val="24"/>
                <w:szCs w:val="24"/>
              </w:rPr>
              <w:t>При осъществяване на настоящата процедура ще бъдат съблюдавани:</w:t>
            </w:r>
          </w:p>
          <w:p w:rsidR="00E66999" w:rsidRPr="001F4A9A" w:rsidRDefault="00E66999" w:rsidP="001F4A9A">
            <w:pPr>
              <w:numPr>
                <w:ilvl w:val="1"/>
                <w:numId w:val="3"/>
              </w:numPr>
              <w:ind w:left="0"/>
              <w:jc w:val="both"/>
              <w:rPr>
                <w:rFonts w:ascii="Times New Roman" w:hAnsi="Times New Roman"/>
                <w:b/>
                <w:iCs/>
                <w:color w:val="262626"/>
                <w:sz w:val="24"/>
                <w:szCs w:val="24"/>
              </w:rPr>
            </w:pPr>
            <w:r w:rsidRPr="001F4A9A">
              <w:rPr>
                <w:rFonts w:ascii="Times New Roman" w:hAnsi="Times New Roman"/>
                <w:b/>
                <w:iCs/>
                <w:color w:val="262626"/>
                <w:sz w:val="24"/>
                <w:szCs w:val="24"/>
              </w:rPr>
              <w:t>Принципа на равенство между половете:</w:t>
            </w:r>
          </w:p>
          <w:p w:rsidR="004312FA" w:rsidRPr="001F4A9A" w:rsidRDefault="00E66999" w:rsidP="001F4A9A">
            <w:pPr>
              <w:jc w:val="both"/>
              <w:rPr>
                <w:rFonts w:ascii="Times New Roman" w:hAnsi="Times New Roman"/>
                <w:iCs/>
                <w:color w:val="262626"/>
                <w:sz w:val="24"/>
                <w:szCs w:val="24"/>
              </w:rPr>
            </w:pPr>
            <w:r w:rsidRPr="001F4A9A">
              <w:rPr>
                <w:rFonts w:ascii="Times New Roman" w:hAnsi="Times New Roman"/>
                <w:iCs/>
                <w:color w:val="262626"/>
                <w:sz w:val="24"/>
                <w:szCs w:val="24"/>
              </w:rPr>
              <w:t xml:space="preserve">Основополагащ принцип в ценностната система на Европейския съюз е равенството между жените и мъжете. </w:t>
            </w:r>
            <w:r w:rsidR="004312FA" w:rsidRPr="001F4A9A">
              <w:rPr>
                <w:rFonts w:ascii="Times New Roman" w:hAnsi="Times New Roman"/>
                <w:iCs/>
                <w:color w:val="262626"/>
                <w:sz w:val="24"/>
                <w:szCs w:val="24"/>
              </w:rPr>
              <w:t>Насърчаването на равенството между половете е важно не само по себе си, но и като фундаментално човешко право и като въпрос на социална справедливост.</w:t>
            </w:r>
          </w:p>
          <w:p w:rsidR="00E66999" w:rsidRPr="001F4A9A" w:rsidRDefault="004312FA" w:rsidP="001F4A9A">
            <w:pPr>
              <w:jc w:val="both"/>
              <w:rPr>
                <w:rFonts w:ascii="Times New Roman" w:hAnsi="Times New Roman"/>
                <w:iCs/>
                <w:color w:val="262626"/>
                <w:sz w:val="24"/>
                <w:szCs w:val="24"/>
              </w:rPr>
            </w:pPr>
            <w:r w:rsidRPr="001F4A9A">
              <w:rPr>
                <w:rFonts w:ascii="Times New Roman" w:hAnsi="Times New Roman"/>
                <w:iCs/>
                <w:color w:val="262626"/>
                <w:sz w:val="24"/>
                <w:szCs w:val="24"/>
              </w:rPr>
              <w:t>В настоящата процедура</w:t>
            </w:r>
            <w:r w:rsidR="00E66999" w:rsidRPr="001F4A9A">
              <w:rPr>
                <w:rFonts w:ascii="Times New Roman" w:hAnsi="Times New Roman"/>
                <w:iCs/>
                <w:color w:val="262626"/>
                <w:sz w:val="24"/>
                <w:szCs w:val="24"/>
              </w:rPr>
              <w:t xml:space="preserve"> жените</w:t>
            </w:r>
            <w:r w:rsidRPr="001F4A9A">
              <w:rPr>
                <w:rFonts w:ascii="Times New Roman" w:hAnsi="Times New Roman"/>
                <w:iCs/>
                <w:color w:val="262626"/>
                <w:sz w:val="24"/>
                <w:szCs w:val="24"/>
              </w:rPr>
              <w:t xml:space="preserve"> и</w:t>
            </w:r>
            <w:r w:rsidR="00E66999" w:rsidRPr="001F4A9A">
              <w:rPr>
                <w:rFonts w:ascii="Times New Roman" w:hAnsi="Times New Roman"/>
                <w:iCs/>
                <w:color w:val="262626"/>
                <w:sz w:val="24"/>
                <w:szCs w:val="24"/>
              </w:rPr>
              <w:t xml:space="preserve"> </w:t>
            </w:r>
            <w:r w:rsidRPr="001F4A9A">
              <w:rPr>
                <w:rFonts w:ascii="Times New Roman" w:hAnsi="Times New Roman"/>
                <w:iCs/>
                <w:color w:val="262626"/>
                <w:sz w:val="24"/>
                <w:szCs w:val="24"/>
              </w:rPr>
              <w:t xml:space="preserve">мъжете </w:t>
            </w:r>
            <w:r w:rsidR="00E66999" w:rsidRPr="001F4A9A">
              <w:rPr>
                <w:rFonts w:ascii="Times New Roman" w:hAnsi="Times New Roman"/>
                <w:iCs/>
                <w:color w:val="262626"/>
                <w:sz w:val="24"/>
                <w:szCs w:val="24"/>
              </w:rPr>
              <w:t xml:space="preserve">участват равнопоставено </w:t>
            </w:r>
            <w:r w:rsidRPr="001F4A9A">
              <w:rPr>
                <w:rFonts w:ascii="Times New Roman" w:hAnsi="Times New Roman"/>
                <w:iCs/>
                <w:color w:val="262626"/>
                <w:sz w:val="24"/>
                <w:szCs w:val="24"/>
              </w:rPr>
              <w:t xml:space="preserve">в Комисията за подбор на проектни предложения и </w:t>
            </w:r>
            <w:r w:rsidR="00E66999" w:rsidRPr="001F4A9A">
              <w:rPr>
                <w:rFonts w:ascii="Times New Roman" w:hAnsi="Times New Roman"/>
                <w:iCs/>
                <w:color w:val="262626"/>
                <w:sz w:val="24"/>
                <w:szCs w:val="24"/>
              </w:rPr>
              <w:t xml:space="preserve">при вземането на решения. </w:t>
            </w:r>
          </w:p>
          <w:p w:rsidR="00E66999" w:rsidRPr="001F4A9A" w:rsidRDefault="004312FA" w:rsidP="001F4A9A">
            <w:pPr>
              <w:jc w:val="both"/>
              <w:rPr>
                <w:rFonts w:ascii="Times New Roman" w:hAnsi="Times New Roman"/>
                <w:iCs/>
                <w:color w:val="262626"/>
                <w:sz w:val="24"/>
                <w:szCs w:val="24"/>
              </w:rPr>
            </w:pPr>
            <w:r w:rsidRPr="001F4A9A">
              <w:rPr>
                <w:rFonts w:ascii="Times New Roman" w:hAnsi="Times New Roman"/>
                <w:iCs/>
                <w:color w:val="262626"/>
                <w:sz w:val="24"/>
                <w:szCs w:val="24"/>
              </w:rPr>
              <w:t xml:space="preserve">Проектите, постъпили по настоящата процедура, </w:t>
            </w:r>
            <w:r w:rsidR="00E66999" w:rsidRPr="001F4A9A">
              <w:rPr>
                <w:rFonts w:ascii="Times New Roman" w:hAnsi="Times New Roman"/>
                <w:iCs/>
                <w:color w:val="262626"/>
                <w:sz w:val="24"/>
                <w:szCs w:val="24"/>
              </w:rPr>
              <w:t xml:space="preserve">ще се оценяват единствено по </w:t>
            </w:r>
            <w:r w:rsidRPr="001F4A9A">
              <w:rPr>
                <w:rFonts w:ascii="Times New Roman" w:hAnsi="Times New Roman"/>
                <w:iCs/>
                <w:color w:val="262626"/>
                <w:sz w:val="24"/>
                <w:szCs w:val="24"/>
              </w:rPr>
              <w:t xml:space="preserve">техните </w:t>
            </w:r>
            <w:r w:rsidR="00E66999" w:rsidRPr="001F4A9A">
              <w:rPr>
                <w:rFonts w:ascii="Times New Roman" w:hAnsi="Times New Roman"/>
                <w:iCs/>
                <w:color w:val="262626"/>
                <w:sz w:val="24"/>
                <w:szCs w:val="24"/>
              </w:rPr>
              <w:t xml:space="preserve">качествени характеристики, без </w:t>
            </w:r>
            <w:r w:rsidRPr="001F4A9A">
              <w:rPr>
                <w:rFonts w:ascii="Times New Roman" w:hAnsi="Times New Roman"/>
                <w:iCs/>
                <w:color w:val="262626"/>
                <w:sz w:val="24"/>
                <w:szCs w:val="24"/>
              </w:rPr>
              <w:t>оглед на</w:t>
            </w:r>
            <w:r w:rsidR="00E66999" w:rsidRPr="001F4A9A">
              <w:rPr>
                <w:rFonts w:ascii="Times New Roman" w:hAnsi="Times New Roman"/>
                <w:iCs/>
                <w:color w:val="262626"/>
                <w:sz w:val="24"/>
                <w:szCs w:val="24"/>
              </w:rPr>
              <w:t xml:space="preserve"> половата принадлежност на кандидат</w:t>
            </w:r>
            <w:r w:rsidRPr="001F4A9A">
              <w:rPr>
                <w:rFonts w:ascii="Times New Roman" w:hAnsi="Times New Roman"/>
                <w:iCs/>
                <w:color w:val="262626"/>
                <w:sz w:val="24"/>
                <w:szCs w:val="24"/>
              </w:rPr>
              <w:t>ите</w:t>
            </w:r>
            <w:r w:rsidR="00E66999" w:rsidRPr="001F4A9A">
              <w:rPr>
                <w:rFonts w:ascii="Times New Roman" w:hAnsi="Times New Roman"/>
                <w:iCs/>
                <w:color w:val="262626"/>
                <w:sz w:val="24"/>
                <w:szCs w:val="24"/>
              </w:rPr>
              <w:t>.</w:t>
            </w:r>
          </w:p>
          <w:p w:rsidR="00E66999" w:rsidRPr="001F4A9A" w:rsidRDefault="008D10C6" w:rsidP="001F4A9A">
            <w:pPr>
              <w:jc w:val="both"/>
              <w:rPr>
                <w:rFonts w:ascii="Times New Roman" w:hAnsi="Times New Roman"/>
                <w:iCs/>
                <w:color w:val="262626"/>
                <w:sz w:val="24"/>
                <w:szCs w:val="24"/>
              </w:rPr>
            </w:pPr>
            <w:r>
              <w:rPr>
                <w:rFonts w:ascii="Times New Roman" w:hAnsi="Times New Roman"/>
                <w:iCs/>
                <w:color w:val="262626"/>
                <w:sz w:val="24"/>
                <w:szCs w:val="24"/>
              </w:rPr>
              <w:t>В Стратегията за ВОМР на МИГ Белене-Никопол</w:t>
            </w:r>
            <w:r w:rsidR="004312FA" w:rsidRPr="001F4A9A">
              <w:rPr>
                <w:rFonts w:ascii="Times New Roman" w:hAnsi="Times New Roman"/>
                <w:iCs/>
                <w:color w:val="262626"/>
                <w:sz w:val="24"/>
                <w:szCs w:val="24"/>
              </w:rPr>
              <w:t xml:space="preserve"> </w:t>
            </w:r>
            <w:r w:rsidR="00357617" w:rsidRPr="001F4A9A">
              <w:rPr>
                <w:rFonts w:ascii="Times New Roman" w:hAnsi="Times New Roman"/>
                <w:iCs/>
                <w:color w:val="262626"/>
                <w:sz w:val="24"/>
                <w:szCs w:val="24"/>
              </w:rPr>
              <w:t>е заложено</w:t>
            </w:r>
            <w:r w:rsidR="00E66999" w:rsidRPr="001F4A9A">
              <w:rPr>
                <w:rFonts w:ascii="Times New Roman" w:hAnsi="Times New Roman"/>
                <w:iCs/>
                <w:color w:val="262626"/>
                <w:sz w:val="24"/>
                <w:szCs w:val="24"/>
              </w:rPr>
              <w:t xml:space="preserve"> равно третиране, равен достъп до ресурсите на обществото и равно участие при вземането на решения на жените и мъжете, с оглед на успешната им лична и професионална реализация и стимулиране на тяхната равнопоставеност във </w:t>
            </w:r>
            <w:r w:rsidR="00357617" w:rsidRPr="001F4A9A">
              <w:rPr>
                <w:rFonts w:ascii="Times New Roman" w:hAnsi="Times New Roman"/>
                <w:iCs/>
                <w:color w:val="262626"/>
                <w:sz w:val="24"/>
                <w:szCs w:val="24"/>
              </w:rPr>
              <w:t>всички осъществявани дейности.</w:t>
            </w:r>
          </w:p>
          <w:p w:rsidR="00E66999" w:rsidRPr="001F4A9A" w:rsidRDefault="00E66999" w:rsidP="001F4A9A">
            <w:pPr>
              <w:numPr>
                <w:ilvl w:val="1"/>
                <w:numId w:val="3"/>
              </w:numPr>
              <w:ind w:left="0"/>
              <w:jc w:val="both"/>
              <w:rPr>
                <w:rFonts w:ascii="Times New Roman" w:hAnsi="Times New Roman"/>
                <w:b/>
                <w:iCs/>
                <w:color w:val="262626"/>
                <w:sz w:val="24"/>
                <w:szCs w:val="24"/>
              </w:rPr>
            </w:pPr>
            <w:r w:rsidRPr="001F4A9A">
              <w:rPr>
                <w:rFonts w:ascii="Times New Roman" w:hAnsi="Times New Roman"/>
                <w:b/>
                <w:iCs/>
                <w:color w:val="262626"/>
                <w:sz w:val="24"/>
                <w:szCs w:val="24"/>
              </w:rPr>
              <w:t>Принципа на равните възможности:</w:t>
            </w:r>
          </w:p>
          <w:p w:rsidR="00E66999" w:rsidRPr="001F4A9A" w:rsidRDefault="00865E0E" w:rsidP="001F4A9A">
            <w:pPr>
              <w:jc w:val="both"/>
              <w:rPr>
                <w:rFonts w:ascii="Times New Roman" w:hAnsi="Times New Roman"/>
                <w:iCs/>
                <w:color w:val="262626"/>
                <w:sz w:val="24"/>
                <w:szCs w:val="24"/>
              </w:rPr>
            </w:pPr>
            <w:r w:rsidRPr="001F4A9A">
              <w:rPr>
                <w:rFonts w:ascii="Times New Roman" w:hAnsi="Times New Roman"/>
                <w:iCs/>
                <w:color w:val="262626"/>
                <w:sz w:val="24"/>
                <w:szCs w:val="24"/>
              </w:rPr>
              <w:t>П</w:t>
            </w:r>
            <w:r w:rsidR="00E66999" w:rsidRPr="001F4A9A">
              <w:rPr>
                <w:rFonts w:ascii="Times New Roman" w:hAnsi="Times New Roman"/>
                <w:iCs/>
                <w:color w:val="262626"/>
                <w:sz w:val="24"/>
                <w:szCs w:val="24"/>
              </w:rPr>
              <w:t xml:space="preserve">ринципът на равните възможности ще бъде спазван </w:t>
            </w:r>
            <w:r w:rsidRPr="001F4A9A">
              <w:rPr>
                <w:rFonts w:ascii="Times New Roman" w:hAnsi="Times New Roman"/>
                <w:iCs/>
                <w:color w:val="262626"/>
                <w:sz w:val="24"/>
                <w:szCs w:val="24"/>
              </w:rPr>
              <w:t>чрез</w:t>
            </w:r>
            <w:r w:rsidR="00E66999" w:rsidRPr="001F4A9A">
              <w:rPr>
                <w:rFonts w:ascii="Times New Roman" w:hAnsi="Times New Roman"/>
                <w:iCs/>
                <w:color w:val="262626"/>
                <w:sz w:val="24"/>
                <w:szCs w:val="24"/>
              </w:rPr>
              <w:t xml:space="preserve"> осигуряване на равнопоставено участие на жените, малцинств</w:t>
            </w:r>
            <w:r w:rsidRPr="001F4A9A">
              <w:rPr>
                <w:rFonts w:ascii="Times New Roman" w:hAnsi="Times New Roman"/>
                <w:iCs/>
                <w:color w:val="262626"/>
                <w:sz w:val="24"/>
                <w:szCs w:val="24"/>
              </w:rPr>
              <w:t>ените</w:t>
            </w:r>
            <w:r w:rsidR="00E66999" w:rsidRPr="001F4A9A">
              <w:rPr>
                <w:rFonts w:ascii="Times New Roman" w:hAnsi="Times New Roman"/>
                <w:iCs/>
                <w:color w:val="262626"/>
                <w:sz w:val="24"/>
                <w:szCs w:val="24"/>
              </w:rPr>
              <w:t xml:space="preserve"> и уязвимите групи от населението </w:t>
            </w:r>
            <w:r w:rsidRPr="001F4A9A">
              <w:rPr>
                <w:rFonts w:ascii="Times New Roman" w:hAnsi="Times New Roman"/>
                <w:iCs/>
                <w:color w:val="262626"/>
                <w:sz w:val="24"/>
                <w:szCs w:val="24"/>
              </w:rPr>
              <w:t>при осъществяването на настоящата процедура</w:t>
            </w:r>
            <w:r w:rsidR="00E66999" w:rsidRPr="001F4A9A">
              <w:rPr>
                <w:rFonts w:ascii="Times New Roman" w:hAnsi="Times New Roman"/>
                <w:iCs/>
                <w:color w:val="262626"/>
                <w:sz w:val="24"/>
                <w:szCs w:val="24"/>
              </w:rPr>
              <w:t>.</w:t>
            </w:r>
          </w:p>
          <w:p w:rsidR="00E66999" w:rsidRPr="001F4A9A" w:rsidRDefault="00865E0E" w:rsidP="001F4A9A">
            <w:pPr>
              <w:jc w:val="both"/>
              <w:rPr>
                <w:rFonts w:ascii="Times New Roman" w:hAnsi="Times New Roman"/>
                <w:iCs/>
                <w:color w:val="262626"/>
                <w:sz w:val="24"/>
                <w:szCs w:val="24"/>
              </w:rPr>
            </w:pPr>
            <w:r w:rsidRPr="001F4A9A">
              <w:rPr>
                <w:rFonts w:ascii="Times New Roman" w:hAnsi="Times New Roman"/>
                <w:iCs/>
                <w:color w:val="262626"/>
                <w:sz w:val="24"/>
                <w:szCs w:val="24"/>
              </w:rPr>
              <w:t>Процедурата</w:t>
            </w:r>
            <w:r w:rsidR="00E66999" w:rsidRPr="001F4A9A">
              <w:rPr>
                <w:rFonts w:ascii="Times New Roman" w:hAnsi="Times New Roman"/>
                <w:iCs/>
                <w:color w:val="262626"/>
                <w:sz w:val="24"/>
                <w:szCs w:val="24"/>
              </w:rPr>
              <w:t xml:space="preserve"> осигур</w:t>
            </w:r>
            <w:r w:rsidRPr="001F4A9A">
              <w:rPr>
                <w:rFonts w:ascii="Times New Roman" w:hAnsi="Times New Roman"/>
                <w:iCs/>
                <w:color w:val="262626"/>
                <w:sz w:val="24"/>
                <w:szCs w:val="24"/>
              </w:rPr>
              <w:t>ява</w:t>
            </w:r>
            <w:r w:rsidR="00E66999" w:rsidRPr="001F4A9A">
              <w:rPr>
                <w:rFonts w:ascii="Times New Roman" w:hAnsi="Times New Roman"/>
                <w:iCs/>
                <w:color w:val="262626"/>
                <w:sz w:val="24"/>
                <w:szCs w:val="24"/>
              </w:rPr>
              <w:t xml:space="preserve"> равни възможности за </w:t>
            </w:r>
            <w:r w:rsidRPr="001F4A9A">
              <w:rPr>
                <w:rFonts w:ascii="Times New Roman" w:hAnsi="Times New Roman"/>
                <w:iCs/>
                <w:color w:val="262626"/>
                <w:sz w:val="24"/>
                <w:szCs w:val="24"/>
              </w:rPr>
              <w:t>кандидатстване и реализиране на проекти по мярката, финансирана</w:t>
            </w:r>
            <w:r w:rsidR="008D10C6">
              <w:rPr>
                <w:rFonts w:ascii="Times New Roman" w:hAnsi="Times New Roman"/>
                <w:iCs/>
                <w:color w:val="262626"/>
                <w:sz w:val="24"/>
                <w:szCs w:val="24"/>
              </w:rPr>
              <w:t xml:space="preserve"> от Стратегията за ВОМР на МИГ Белене-Никопол</w:t>
            </w:r>
            <w:r w:rsidR="00E66999" w:rsidRPr="001F4A9A">
              <w:rPr>
                <w:rFonts w:ascii="Times New Roman" w:hAnsi="Times New Roman"/>
                <w:iCs/>
                <w:color w:val="262626"/>
                <w:sz w:val="24"/>
                <w:szCs w:val="24"/>
              </w:rPr>
              <w:t>.</w:t>
            </w:r>
          </w:p>
          <w:p w:rsidR="00E66999" w:rsidRPr="001F4A9A" w:rsidRDefault="00E66999" w:rsidP="001F4A9A">
            <w:pPr>
              <w:numPr>
                <w:ilvl w:val="1"/>
                <w:numId w:val="3"/>
              </w:numPr>
              <w:ind w:left="0"/>
              <w:jc w:val="both"/>
              <w:rPr>
                <w:rFonts w:ascii="Times New Roman" w:hAnsi="Times New Roman"/>
                <w:b/>
                <w:iCs/>
                <w:color w:val="262626"/>
                <w:sz w:val="24"/>
                <w:szCs w:val="24"/>
              </w:rPr>
            </w:pPr>
            <w:r w:rsidRPr="001F4A9A">
              <w:rPr>
                <w:rFonts w:ascii="Times New Roman" w:hAnsi="Times New Roman"/>
                <w:b/>
                <w:iCs/>
                <w:color w:val="262626"/>
                <w:sz w:val="24"/>
                <w:szCs w:val="24"/>
              </w:rPr>
              <w:t>Превенция на дискриминацията:</w:t>
            </w:r>
          </w:p>
          <w:p w:rsidR="00044820" w:rsidRPr="001F4A9A" w:rsidRDefault="00E66999" w:rsidP="001F4A9A">
            <w:pPr>
              <w:jc w:val="both"/>
              <w:rPr>
                <w:rStyle w:val="ac"/>
                <w:rFonts w:ascii="Times New Roman" w:hAnsi="Times New Roman"/>
                <w:i w:val="0"/>
                <w:color w:val="262626"/>
                <w:sz w:val="24"/>
                <w:szCs w:val="24"/>
              </w:rPr>
            </w:pPr>
            <w:r w:rsidRPr="001F4A9A">
              <w:rPr>
                <w:rFonts w:ascii="Times New Roman" w:hAnsi="Times New Roman"/>
                <w:iCs/>
                <w:color w:val="262626"/>
                <w:sz w:val="24"/>
                <w:szCs w:val="24"/>
              </w:rPr>
              <w:t xml:space="preserve">При </w:t>
            </w:r>
            <w:r w:rsidR="00BA754E" w:rsidRPr="001F4A9A">
              <w:rPr>
                <w:rFonts w:ascii="Times New Roman" w:hAnsi="Times New Roman"/>
                <w:iCs/>
                <w:color w:val="262626"/>
                <w:sz w:val="24"/>
                <w:szCs w:val="24"/>
              </w:rPr>
              <w:t>осъществяването на настоящата процедура</w:t>
            </w:r>
            <w:r w:rsidRPr="001F4A9A">
              <w:rPr>
                <w:rFonts w:ascii="Times New Roman" w:hAnsi="Times New Roman"/>
                <w:iCs/>
                <w:color w:val="262626"/>
                <w:sz w:val="24"/>
                <w:szCs w:val="24"/>
              </w:rPr>
              <w:t xml:space="preserve"> ще се избягва в</w:t>
            </w:r>
            <w:r w:rsidR="00BA754E" w:rsidRPr="001F4A9A">
              <w:rPr>
                <w:rFonts w:ascii="Times New Roman" w:hAnsi="Times New Roman"/>
                <w:iCs/>
                <w:color w:val="262626"/>
                <w:sz w:val="24"/>
                <w:szCs w:val="24"/>
              </w:rPr>
              <w:t xml:space="preserve">сякаква форма на дискриминация, основана на </w:t>
            </w:r>
            <w:r w:rsidRPr="001F4A9A">
              <w:rPr>
                <w:rFonts w:ascii="Times New Roman" w:hAnsi="Times New Roman"/>
                <w:iCs/>
                <w:color w:val="262626"/>
                <w:sz w:val="24"/>
                <w:szCs w:val="24"/>
              </w:rPr>
              <w:t xml:space="preserve">какъвто и да е признак и няма да </w:t>
            </w:r>
            <w:r w:rsidR="00BA754E" w:rsidRPr="001F4A9A">
              <w:rPr>
                <w:rFonts w:ascii="Times New Roman" w:hAnsi="Times New Roman"/>
                <w:iCs/>
                <w:color w:val="262626"/>
                <w:sz w:val="24"/>
                <w:szCs w:val="24"/>
              </w:rPr>
              <w:t xml:space="preserve">се </w:t>
            </w:r>
            <w:r w:rsidRPr="001F4A9A">
              <w:rPr>
                <w:rFonts w:ascii="Times New Roman" w:hAnsi="Times New Roman"/>
                <w:iCs/>
                <w:color w:val="262626"/>
                <w:sz w:val="24"/>
                <w:szCs w:val="24"/>
              </w:rPr>
              <w:t xml:space="preserve">поставят ограничения, основани на пол, раса, народност, етническа принадлежност, гражданство, произход, религия или вяра, образование, убеждения, политическа принадлежност, лично или обществено положение, увреждане, възраст, сексуална ориентация, семейно положение, имуществено състояние или на всякакви други </w:t>
            </w:r>
            <w:r w:rsidRPr="001F4A9A">
              <w:rPr>
                <w:rFonts w:ascii="Times New Roman" w:hAnsi="Times New Roman"/>
                <w:iCs/>
                <w:color w:val="262626"/>
                <w:sz w:val="24"/>
                <w:szCs w:val="24"/>
              </w:rPr>
              <w:lastRenderedPageBreak/>
              <w:t>признаци, установени в закон или международен договор, по който България е страна.</w:t>
            </w:r>
          </w:p>
        </w:tc>
      </w:tr>
    </w:tbl>
    <w:p w:rsidR="00A555C1" w:rsidRPr="001F4A9A" w:rsidRDefault="00A555C1" w:rsidP="00A555C1">
      <w:pPr>
        <w:pStyle w:val="1"/>
        <w:ind w:left="426" w:hanging="426"/>
        <w:rPr>
          <w:rStyle w:val="ac"/>
          <w:rFonts w:ascii="Times New Roman" w:hAnsi="Times New Roman"/>
          <w:i w:val="0"/>
          <w:iCs w:val="0"/>
          <w:color w:val="548DD4"/>
        </w:rPr>
      </w:pPr>
      <w:r w:rsidRPr="001F4A9A">
        <w:rPr>
          <w:rStyle w:val="ac"/>
          <w:rFonts w:ascii="Times New Roman" w:hAnsi="Times New Roman"/>
          <w:i w:val="0"/>
          <w:iCs w:val="0"/>
          <w:color w:val="548DD4"/>
        </w:rPr>
        <w:lastRenderedPageBreak/>
        <w:t>Допустими целеви групи</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555C1" w:rsidRPr="001F4A9A" w:rsidTr="001F4A9A">
        <w:tc>
          <w:tcPr>
            <w:tcW w:w="10348" w:type="dxa"/>
            <w:shd w:val="clear" w:color="auto" w:fill="auto"/>
          </w:tcPr>
          <w:p w:rsidR="00A555C1" w:rsidRPr="001F4A9A" w:rsidRDefault="00A555C1" w:rsidP="001F4A9A">
            <w:pPr>
              <w:jc w:val="both"/>
              <w:rPr>
                <w:rFonts w:ascii="Times New Roman" w:hAnsi="Times New Roman"/>
                <w:sz w:val="24"/>
                <w:szCs w:val="24"/>
              </w:rPr>
            </w:pPr>
            <w:r w:rsidRPr="001F4A9A">
              <w:rPr>
                <w:rFonts w:ascii="Times New Roman" w:hAnsi="Times New Roman"/>
                <w:sz w:val="24"/>
                <w:szCs w:val="24"/>
              </w:rPr>
              <w:t>Не е приложимо</w:t>
            </w:r>
          </w:p>
        </w:tc>
      </w:tr>
    </w:tbl>
    <w:p w:rsidR="001253AF" w:rsidRPr="001F4A9A" w:rsidRDefault="00B77C7C" w:rsidP="00347494">
      <w:pPr>
        <w:pStyle w:val="1"/>
        <w:ind w:left="426" w:hanging="426"/>
        <w:rPr>
          <w:rStyle w:val="ac"/>
          <w:rFonts w:ascii="Times New Roman" w:hAnsi="Times New Roman"/>
          <w:i w:val="0"/>
          <w:iCs w:val="0"/>
          <w:color w:val="548DD4"/>
        </w:rPr>
      </w:pPr>
      <w:r w:rsidRPr="001F4A9A">
        <w:rPr>
          <w:rStyle w:val="ac"/>
          <w:rFonts w:ascii="Times New Roman" w:hAnsi="Times New Roman"/>
          <w:i w:val="0"/>
          <w:iCs w:val="0"/>
          <w:color w:val="548DD4"/>
        </w:rPr>
        <w:t xml:space="preserve">Минимален и максимален </w:t>
      </w:r>
      <w:r w:rsidR="001253AF" w:rsidRPr="001F4A9A">
        <w:rPr>
          <w:rStyle w:val="ac"/>
          <w:rFonts w:ascii="Times New Roman" w:hAnsi="Times New Roman"/>
          <w:i w:val="0"/>
          <w:iCs w:val="0"/>
          <w:color w:val="548DD4"/>
        </w:rPr>
        <w:t>срок за изпълнение на проекта:</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E6F26" w:rsidRPr="001F4A9A" w:rsidTr="001F4A9A">
        <w:tc>
          <w:tcPr>
            <w:tcW w:w="10348" w:type="dxa"/>
            <w:shd w:val="clear" w:color="auto" w:fill="auto"/>
          </w:tcPr>
          <w:p w:rsidR="00E731BC" w:rsidRPr="00E731BC" w:rsidRDefault="00EB137E" w:rsidP="00E731BC">
            <w:pPr>
              <w:jc w:val="both"/>
              <w:rPr>
                <w:rStyle w:val="ad"/>
                <w:rFonts w:ascii="Times New Roman" w:hAnsi="Times New Roman"/>
                <w:sz w:val="24"/>
                <w:szCs w:val="24"/>
              </w:rPr>
            </w:pPr>
            <w:r w:rsidRPr="001F4A9A">
              <w:rPr>
                <w:rStyle w:val="ad"/>
                <w:rFonts w:ascii="Times New Roman" w:hAnsi="Times New Roman"/>
                <w:i w:val="0"/>
                <w:sz w:val="24"/>
                <w:szCs w:val="24"/>
              </w:rPr>
              <w:t xml:space="preserve">Настоящата процедура </w:t>
            </w:r>
            <w:r w:rsidRPr="001F4A9A">
              <w:rPr>
                <w:rStyle w:val="ad"/>
                <w:rFonts w:ascii="Times New Roman" w:hAnsi="Times New Roman"/>
                <w:b/>
                <w:i w:val="0"/>
                <w:sz w:val="24"/>
                <w:szCs w:val="24"/>
              </w:rPr>
              <w:t>не предвижда минимален срок</w:t>
            </w:r>
            <w:r w:rsidRPr="001F4A9A">
              <w:rPr>
                <w:rStyle w:val="ad"/>
                <w:rFonts w:ascii="Times New Roman" w:hAnsi="Times New Roman"/>
                <w:i w:val="0"/>
                <w:sz w:val="24"/>
                <w:szCs w:val="24"/>
              </w:rPr>
              <w:t xml:space="preserve"> за изпълнение на проектите.</w:t>
            </w:r>
            <w:r w:rsidR="00F7311A" w:rsidRPr="001F4A9A">
              <w:rPr>
                <w:rStyle w:val="ad"/>
                <w:rFonts w:ascii="Times New Roman" w:hAnsi="Times New Roman"/>
                <w:i w:val="0"/>
                <w:sz w:val="24"/>
                <w:szCs w:val="24"/>
              </w:rPr>
              <w:t xml:space="preserve"> </w:t>
            </w:r>
            <w:r w:rsidR="002E42F4" w:rsidRPr="001F4A9A">
              <w:rPr>
                <w:rFonts w:ascii="Times New Roman" w:hAnsi="Times New Roman"/>
                <w:b/>
                <w:iCs/>
                <w:color w:val="404040"/>
                <w:sz w:val="24"/>
                <w:szCs w:val="24"/>
              </w:rPr>
              <w:t>Максималният срок за изпълнение на проектите</w:t>
            </w:r>
            <w:r w:rsidR="002E42F4" w:rsidRPr="00EF4987">
              <w:rPr>
                <w:rFonts w:ascii="Times New Roman" w:hAnsi="Times New Roman"/>
                <w:b/>
                <w:iCs/>
                <w:color w:val="404040"/>
                <w:sz w:val="24"/>
                <w:szCs w:val="24"/>
              </w:rPr>
              <w:t xml:space="preserve"> </w:t>
            </w:r>
            <w:r w:rsidR="00E731BC" w:rsidRPr="00EF4987">
              <w:rPr>
                <w:rFonts w:ascii="Times New Roman" w:hAnsi="Times New Roman"/>
                <w:b/>
                <w:iCs/>
                <w:color w:val="404040"/>
                <w:sz w:val="24"/>
                <w:szCs w:val="24"/>
              </w:rPr>
              <w:t>1</w:t>
            </w:r>
            <w:r w:rsidR="00EF4987" w:rsidRPr="00EF4987">
              <w:rPr>
                <w:rFonts w:ascii="Times New Roman" w:hAnsi="Times New Roman"/>
                <w:b/>
                <w:iCs/>
                <w:color w:val="404040"/>
                <w:sz w:val="24"/>
                <w:szCs w:val="24"/>
              </w:rPr>
              <w:t>2</w:t>
            </w:r>
            <w:r w:rsidR="00EF4987">
              <w:rPr>
                <w:rFonts w:ascii="Times New Roman" w:hAnsi="Times New Roman"/>
                <w:iCs/>
                <w:color w:val="404040"/>
                <w:sz w:val="24"/>
                <w:szCs w:val="24"/>
              </w:rPr>
              <w:t xml:space="preserve"> /</w:t>
            </w:r>
            <w:r w:rsidR="00E731BC">
              <w:rPr>
                <w:rStyle w:val="ad"/>
                <w:rFonts w:ascii="Times New Roman" w:hAnsi="Times New Roman"/>
                <w:b/>
                <w:i w:val="0"/>
                <w:sz w:val="24"/>
                <w:szCs w:val="24"/>
              </w:rPr>
              <w:t>д</w:t>
            </w:r>
            <w:r w:rsidR="008A5D48" w:rsidRPr="001F4A9A">
              <w:rPr>
                <w:rStyle w:val="ad"/>
                <w:rFonts w:ascii="Times New Roman" w:hAnsi="Times New Roman"/>
                <w:b/>
                <w:i w:val="0"/>
                <w:sz w:val="24"/>
                <w:szCs w:val="24"/>
              </w:rPr>
              <w:t>ва</w:t>
            </w:r>
            <w:r w:rsidR="00EF4987">
              <w:rPr>
                <w:rStyle w:val="ad"/>
                <w:rFonts w:ascii="Times New Roman" w:hAnsi="Times New Roman"/>
                <w:b/>
                <w:i w:val="0"/>
                <w:sz w:val="24"/>
                <w:szCs w:val="24"/>
              </w:rPr>
              <w:t>надесет</w:t>
            </w:r>
            <w:r w:rsidR="00E731BC">
              <w:rPr>
                <w:rStyle w:val="ad"/>
                <w:rFonts w:ascii="Times New Roman" w:hAnsi="Times New Roman"/>
                <w:b/>
                <w:i w:val="0"/>
                <w:sz w:val="24"/>
                <w:szCs w:val="24"/>
              </w:rPr>
              <w:t>/</w:t>
            </w:r>
            <w:r w:rsidR="00BA290B" w:rsidRPr="001F4A9A">
              <w:rPr>
                <w:rStyle w:val="ad"/>
                <w:rFonts w:ascii="Times New Roman" w:hAnsi="Times New Roman"/>
                <w:b/>
                <w:i w:val="0"/>
                <w:sz w:val="24"/>
                <w:szCs w:val="24"/>
              </w:rPr>
              <w:t xml:space="preserve"> месеца</w:t>
            </w:r>
            <w:r w:rsidR="00BA290B" w:rsidRPr="001F4A9A">
              <w:rPr>
                <w:rStyle w:val="ad"/>
                <w:rFonts w:ascii="Times New Roman" w:hAnsi="Times New Roman"/>
                <w:i w:val="0"/>
                <w:sz w:val="24"/>
                <w:szCs w:val="24"/>
              </w:rPr>
              <w:t xml:space="preserve"> от датата на подписването на договора за предоставяне на финансова помощ с </w:t>
            </w:r>
            <w:r w:rsidR="00EF4987">
              <w:rPr>
                <w:rStyle w:val="ad"/>
                <w:rFonts w:ascii="Times New Roman" w:hAnsi="Times New Roman"/>
                <w:i w:val="0"/>
                <w:sz w:val="24"/>
                <w:szCs w:val="24"/>
              </w:rPr>
              <w:t>ДФЗ</w:t>
            </w:r>
            <w:r w:rsidR="00BA290B" w:rsidRPr="001F4A9A">
              <w:rPr>
                <w:rStyle w:val="ad"/>
                <w:rFonts w:ascii="Times New Roman" w:hAnsi="Times New Roman"/>
                <w:i w:val="0"/>
                <w:sz w:val="24"/>
                <w:szCs w:val="24"/>
              </w:rPr>
              <w:t xml:space="preserve"> за ползватели на помощта</w:t>
            </w:r>
            <w:r w:rsidR="00E731BC">
              <w:rPr>
                <w:rStyle w:val="ad"/>
                <w:rFonts w:ascii="Times New Roman" w:hAnsi="Times New Roman"/>
                <w:i w:val="0"/>
                <w:sz w:val="24"/>
                <w:szCs w:val="24"/>
              </w:rPr>
              <w:t>.</w:t>
            </w:r>
          </w:p>
          <w:p w:rsidR="001E6F26" w:rsidRPr="001F4A9A" w:rsidRDefault="00BA290B" w:rsidP="00E731BC">
            <w:pPr>
              <w:jc w:val="both"/>
              <w:rPr>
                <w:rStyle w:val="ad"/>
                <w:rFonts w:ascii="Times New Roman" w:hAnsi="Times New Roman"/>
                <w:i w:val="0"/>
                <w:sz w:val="24"/>
                <w:szCs w:val="24"/>
              </w:rPr>
            </w:pPr>
            <w:r w:rsidRPr="001F4A9A">
              <w:rPr>
                <w:rStyle w:val="ad"/>
                <w:rFonts w:ascii="Times New Roman" w:hAnsi="Times New Roman"/>
                <w:b/>
                <w:i w:val="0"/>
                <w:sz w:val="24"/>
                <w:szCs w:val="24"/>
              </w:rPr>
              <w:t xml:space="preserve">Крайният срок </w:t>
            </w:r>
            <w:r w:rsidR="002E42F4" w:rsidRPr="001F4A9A">
              <w:rPr>
                <w:rStyle w:val="ad"/>
                <w:rFonts w:ascii="Times New Roman" w:hAnsi="Times New Roman"/>
                <w:b/>
                <w:i w:val="0"/>
                <w:sz w:val="24"/>
                <w:szCs w:val="24"/>
              </w:rPr>
              <w:t>за изпълнение и отчитане на проектите</w:t>
            </w:r>
            <w:r w:rsidRPr="001F4A9A">
              <w:rPr>
                <w:rStyle w:val="ad"/>
                <w:rFonts w:ascii="Times New Roman" w:hAnsi="Times New Roman"/>
                <w:i w:val="0"/>
                <w:sz w:val="24"/>
                <w:szCs w:val="24"/>
              </w:rPr>
              <w:t xml:space="preserve"> не</w:t>
            </w:r>
            <w:r w:rsidR="002E42F4" w:rsidRPr="001F4A9A">
              <w:rPr>
                <w:rStyle w:val="ad"/>
                <w:rFonts w:ascii="Times New Roman" w:hAnsi="Times New Roman"/>
                <w:i w:val="0"/>
                <w:sz w:val="24"/>
                <w:szCs w:val="24"/>
              </w:rPr>
              <w:t xml:space="preserve"> може да бъде</w:t>
            </w:r>
            <w:r w:rsidRPr="001F4A9A">
              <w:rPr>
                <w:rStyle w:val="ad"/>
                <w:rFonts w:ascii="Times New Roman" w:hAnsi="Times New Roman"/>
                <w:i w:val="0"/>
                <w:sz w:val="24"/>
                <w:szCs w:val="24"/>
              </w:rPr>
              <w:t xml:space="preserve"> по-късно от </w:t>
            </w:r>
            <w:r w:rsidR="009E1B3D" w:rsidRPr="001F4A9A">
              <w:rPr>
                <w:rStyle w:val="ad"/>
                <w:rFonts w:ascii="Times New Roman" w:hAnsi="Times New Roman"/>
                <w:i w:val="0"/>
                <w:sz w:val="24"/>
                <w:szCs w:val="24"/>
              </w:rPr>
              <w:t>30</w:t>
            </w:r>
            <w:r w:rsidRPr="001F4A9A">
              <w:rPr>
                <w:rStyle w:val="ad"/>
                <w:rFonts w:ascii="Times New Roman" w:hAnsi="Times New Roman"/>
                <w:i w:val="0"/>
                <w:sz w:val="24"/>
                <w:szCs w:val="24"/>
              </w:rPr>
              <w:t xml:space="preserve"> </w:t>
            </w:r>
            <w:r w:rsidR="009E1B3D" w:rsidRPr="001F4A9A">
              <w:rPr>
                <w:rStyle w:val="ad"/>
                <w:rFonts w:ascii="Times New Roman" w:hAnsi="Times New Roman"/>
                <w:i w:val="0"/>
                <w:sz w:val="24"/>
                <w:szCs w:val="24"/>
              </w:rPr>
              <w:t>юни</w:t>
            </w:r>
            <w:r w:rsidR="00E731BC">
              <w:rPr>
                <w:rStyle w:val="ad"/>
                <w:rFonts w:ascii="Times New Roman" w:hAnsi="Times New Roman"/>
                <w:i w:val="0"/>
                <w:sz w:val="24"/>
                <w:szCs w:val="24"/>
              </w:rPr>
              <w:t xml:space="preserve"> 2025</w:t>
            </w:r>
            <w:r w:rsidRPr="001F4A9A">
              <w:rPr>
                <w:rStyle w:val="ad"/>
                <w:rFonts w:ascii="Times New Roman" w:hAnsi="Times New Roman"/>
                <w:i w:val="0"/>
                <w:sz w:val="24"/>
                <w:szCs w:val="24"/>
              </w:rPr>
              <w:t xml:space="preserve"> г.</w:t>
            </w:r>
          </w:p>
        </w:tc>
      </w:tr>
    </w:tbl>
    <w:p w:rsidR="00B77C7C" w:rsidRPr="001F4A9A" w:rsidRDefault="00B77C7C" w:rsidP="00347494">
      <w:pPr>
        <w:pStyle w:val="1"/>
        <w:ind w:left="426" w:hanging="426"/>
        <w:rPr>
          <w:rStyle w:val="ac"/>
          <w:rFonts w:ascii="Times New Roman" w:hAnsi="Times New Roman"/>
          <w:i w:val="0"/>
          <w:iCs w:val="0"/>
          <w:color w:val="548DD4"/>
        </w:rPr>
      </w:pPr>
      <w:r w:rsidRPr="001F4A9A">
        <w:rPr>
          <w:rStyle w:val="ac"/>
          <w:rFonts w:ascii="Times New Roman" w:hAnsi="Times New Roman"/>
          <w:i w:val="0"/>
          <w:iCs w:val="0"/>
          <w:color w:val="548DD4"/>
        </w:rPr>
        <w:t>Ред за оценяване на концепциите за проектни предложения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C3F21" w:rsidRPr="001F4A9A" w:rsidTr="001F4A9A">
        <w:tc>
          <w:tcPr>
            <w:tcW w:w="10348" w:type="dxa"/>
            <w:shd w:val="clear" w:color="auto" w:fill="auto"/>
          </w:tcPr>
          <w:p w:rsidR="00DC3F21" w:rsidRPr="001F4A9A" w:rsidRDefault="00DC3F21" w:rsidP="001F4A9A">
            <w:pPr>
              <w:jc w:val="both"/>
              <w:rPr>
                <w:rStyle w:val="ad"/>
                <w:rFonts w:ascii="Times New Roman" w:hAnsi="Times New Roman"/>
                <w:i w:val="0"/>
                <w:sz w:val="24"/>
                <w:szCs w:val="24"/>
              </w:rPr>
            </w:pPr>
            <w:r w:rsidRPr="001F4A9A">
              <w:rPr>
                <w:rStyle w:val="ad"/>
                <w:rFonts w:ascii="Times New Roman" w:hAnsi="Times New Roman"/>
                <w:i w:val="0"/>
                <w:sz w:val="24"/>
                <w:szCs w:val="24"/>
              </w:rPr>
              <w:t>Не е приложимо</w:t>
            </w:r>
          </w:p>
        </w:tc>
      </w:tr>
    </w:tbl>
    <w:p w:rsidR="00A04EA4" w:rsidRPr="001F4A9A" w:rsidRDefault="00B77C7C" w:rsidP="00DF5874">
      <w:pPr>
        <w:pStyle w:val="1"/>
        <w:suppressAutoHyphens/>
        <w:ind w:left="426" w:hanging="426"/>
        <w:rPr>
          <w:rStyle w:val="ac"/>
          <w:rFonts w:ascii="Times New Roman" w:hAnsi="Times New Roman"/>
          <w:i w:val="0"/>
          <w:iCs w:val="0"/>
          <w:color w:val="548DD4"/>
        </w:rPr>
      </w:pPr>
      <w:r w:rsidRPr="001F4A9A">
        <w:rPr>
          <w:rStyle w:val="ac"/>
          <w:rFonts w:ascii="Times New Roman" w:hAnsi="Times New Roman"/>
          <w:i w:val="0"/>
          <w:iCs w:val="0"/>
          <w:color w:val="548DD4"/>
        </w:rPr>
        <w:t>Критерии и методика за оцен</w:t>
      </w:r>
      <w:r w:rsidR="00645910" w:rsidRPr="001F4A9A">
        <w:rPr>
          <w:rStyle w:val="ac"/>
          <w:rFonts w:ascii="Times New Roman" w:hAnsi="Times New Roman"/>
          <w:i w:val="0"/>
          <w:iCs w:val="0"/>
          <w:color w:val="548DD4"/>
        </w:rPr>
        <w:t>яване</w:t>
      </w:r>
      <w:r w:rsidRPr="001F4A9A">
        <w:rPr>
          <w:rStyle w:val="ac"/>
          <w:rFonts w:ascii="Times New Roman" w:hAnsi="Times New Roman"/>
          <w:i w:val="0"/>
          <w:iCs w:val="0"/>
          <w:color w:val="548DD4"/>
        </w:rPr>
        <w:t xml:space="preserve"> на </w:t>
      </w:r>
      <w:r w:rsidR="00645910" w:rsidRPr="001F4A9A">
        <w:rPr>
          <w:rStyle w:val="ac"/>
          <w:rFonts w:ascii="Times New Roman" w:hAnsi="Times New Roman"/>
          <w:i w:val="0"/>
          <w:iCs w:val="0"/>
          <w:color w:val="548DD4"/>
        </w:rPr>
        <w:t>концепциите за проектни</w:t>
      </w:r>
      <w:r w:rsidRPr="001F4A9A">
        <w:rPr>
          <w:rStyle w:val="ac"/>
          <w:rFonts w:ascii="Times New Roman" w:hAnsi="Times New Roman"/>
          <w:i w:val="0"/>
          <w:iCs w:val="0"/>
          <w:color w:val="548DD4"/>
        </w:rPr>
        <w:t xml:space="preserve"> предложения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04EA4" w:rsidRPr="001F4A9A" w:rsidTr="001F4A9A">
        <w:tc>
          <w:tcPr>
            <w:tcW w:w="10348" w:type="dxa"/>
            <w:shd w:val="clear" w:color="auto" w:fill="auto"/>
          </w:tcPr>
          <w:p w:rsidR="00A04EA4" w:rsidRPr="001F4A9A" w:rsidRDefault="00A04EA4" w:rsidP="001F4A9A">
            <w:pPr>
              <w:suppressAutoHyphens/>
              <w:jc w:val="both"/>
              <w:rPr>
                <w:rFonts w:ascii="Times New Roman" w:hAnsi="Times New Roman"/>
                <w:sz w:val="24"/>
                <w:szCs w:val="24"/>
              </w:rPr>
            </w:pPr>
            <w:r w:rsidRPr="001F4A9A">
              <w:rPr>
                <w:rFonts w:ascii="Times New Roman" w:hAnsi="Times New Roman"/>
                <w:sz w:val="24"/>
                <w:szCs w:val="24"/>
              </w:rPr>
              <w:t>Не е приложимо</w:t>
            </w:r>
          </w:p>
        </w:tc>
      </w:tr>
    </w:tbl>
    <w:p w:rsidR="001E6F26" w:rsidRPr="001F4A9A" w:rsidRDefault="001E6F26" w:rsidP="00DF5874">
      <w:pPr>
        <w:pStyle w:val="1"/>
        <w:keepNext w:val="0"/>
        <w:keepLines w:val="0"/>
        <w:widowControl w:val="0"/>
        <w:ind w:left="425" w:hanging="425"/>
        <w:rPr>
          <w:rStyle w:val="ac"/>
          <w:rFonts w:ascii="Times New Roman" w:hAnsi="Times New Roman"/>
          <w:i w:val="0"/>
          <w:iCs w:val="0"/>
          <w:color w:val="548DD4"/>
        </w:rPr>
      </w:pPr>
      <w:r w:rsidRPr="001F4A9A">
        <w:rPr>
          <w:rStyle w:val="ac"/>
          <w:rFonts w:ascii="Times New Roman" w:hAnsi="Times New Roman"/>
          <w:i w:val="0"/>
          <w:iCs w:val="0"/>
          <w:color w:val="548DD4"/>
        </w:rPr>
        <w:t>Ред за оценяване на проектните предложния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30B0B" w:rsidRPr="001F4A9A" w:rsidTr="001F4A9A">
        <w:tc>
          <w:tcPr>
            <w:tcW w:w="10348" w:type="dxa"/>
            <w:shd w:val="clear" w:color="auto" w:fill="auto"/>
          </w:tcPr>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Подборът на проектни предложения, финансирани от ЕЗФРСР към Стратегията за ВОМР на МИГ Белене-Никопол, се извършва по условията и реда на раздел I „Подбор на проекти към стратегия за ВОМР" от Глава пета на ПМС № 161/2016 г.</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Подаването на проектни предложения, както и процесът по оценка от МИГ се провежда в ИСУН. Редът за оценка на проектните предложения по процедурата съвпада с минималните изисквания по чл. 41, ал. 2 от ПМС № 161 и е утвърден от Председателят на УС на МИГ.</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Проектни предложения се подават в срока, посочен в поканата.</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МИГ Белене-Никопол провежда недискриминационни и прозрачни процедури за подбор на проекти към Стратегията за ВОМР, като редът за оценка на проектни предложения гарантира:</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1.</w:t>
            </w:r>
            <w:r w:rsidRPr="001F4A9A">
              <w:rPr>
                <w:rFonts w:ascii="Times New Roman" w:hAnsi="Times New Roman"/>
                <w:color w:val="000000"/>
                <w:sz w:val="24"/>
                <w:szCs w:val="24"/>
                <w:lang w:val="en-GB"/>
              </w:rPr>
              <w:tab/>
              <w:t>избягване на конфликт на интереси при избора на проекти;</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2.</w:t>
            </w:r>
            <w:r w:rsidRPr="001F4A9A">
              <w:rPr>
                <w:rFonts w:ascii="Times New Roman" w:hAnsi="Times New Roman"/>
                <w:color w:val="000000"/>
                <w:sz w:val="24"/>
                <w:szCs w:val="24"/>
                <w:lang w:val="en-GB"/>
              </w:rPr>
              <w:tab/>
              <w:t>че поне 50 на сто от гласовете при решения за подбор са дадени от членове, които не са представители на публичния сектор;</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3.</w:t>
            </w:r>
            <w:r w:rsidRPr="001F4A9A">
              <w:rPr>
                <w:rFonts w:ascii="Times New Roman" w:hAnsi="Times New Roman"/>
                <w:color w:val="000000"/>
                <w:sz w:val="24"/>
                <w:szCs w:val="24"/>
                <w:lang w:val="en-GB"/>
              </w:rPr>
              <w:tab/>
            </w:r>
            <w:proofErr w:type="gramStart"/>
            <w:r w:rsidRPr="001F4A9A">
              <w:rPr>
                <w:rFonts w:ascii="Times New Roman" w:hAnsi="Times New Roman"/>
                <w:color w:val="000000"/>
                <w:sz w:val="24"/>
                <w:szCs w:val="24"/>
                <w:lang w:val="en-GB"/>
              </w:rPr>
              <w:t>че</w:t>
            </w:r>
            <w:proofErr w:type="gramEnd"/>
            <w:r w:rsidRPr="001F4A9A">
              <w:rPr>
                <w:rFonts w:ascii="Times New Roman" w:hAnsi="Times New Roman"/>
                <w:color w:val="000000"/>
                <w:sz w:val="24"/>
                <w:szCs w:val="24"/>
                <w:lang w:val="en-GB"/>
              </w:rPr>
              <w:t xml:space="preserve"> резултатите от подбора се документират.</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Подбор на проектни предложения се извършва от комисия, назначена от МИГ със заповед на Председателя на УС в срок д</w:t>
            </w:r>
            <w:r w:rsidR="00280B7F">
              <w:rPr>
                <w:rFonts w:ascii="Times New Roman" w:hAnsi="Times New Roman"/>
                <w:color w:val="000000"/>
                <w:sz w:val="24"/>
                <w:szCs w:val="24"/>
                <w:lang w:val="en-GB"/>
              </w:rPr>
              <w:t>o</w:t>
            </w:r>
            <w:r w:rsidRPr="001F4A9A">
              <w:rPr>
                <w:rFonts w:ascii="Times New Roman" w:hAnsi="Times New Roman"/>
                <w:color w:val="000000"/>
                <w:sz w:val="24"/>
                <w:szCs w:val="24"/>
                <w:lang w:val="en-GB"/>
              </w:rPr>
              <w:t xml:space="preserve"> 3 дни от изтичане на крайния срок за подаване на проектни предложения по процедурата. В заповедта се определят и правата за достъп в ИСУН 2020 за всеки член на комисията.</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 xml:space="preserve">Комисията за подбор на проектни предложения (КППП) е съставена от: председател и секретар </w:t>
            </w:r>
            <w:r w:rsidRPr="001F4A9A">
              <w:rPr>
                <w:rFonts w:ascii="Times New Roman" w:hAnsi="Times New Roman"/>
                <w:color w:val="000000"/>
                <w:sz w:val="24"/>
                <w:szCs w:val="24"/>
                <w:lang w:val="en-GB"/>
              </w:rPr>
              <w:lastRenderedPageBreak/>
              <w:t>без право на глас, нечетен брой членове - най-малко 3, с право на глас и резервни членове. Членовете на комисията могат да бъдат служители на МИГ, членовете на общото събрание на МИГ и външни експерти-оценители.</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Външните експерти-оценители се избират при спазване на разпоредбите на чл. 13 от ПМС № 162 от 2016 г.</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В работата на</w:t>
            </w:r>
            <w:r w:rsidR="000F4DB2">
              <w:rPr>
                <w:rFonts w:ascii="Times New Roman" w:hAnsi="Times New Roman"/>
                <w:color w:val="000000"/>
                <w:sz w:val="24"/>
                <w:szCs w:val="24"/>
                <w:lang w:val="en-GB"/>
              </w:rPr>
              <w:t xml:space="preserve"> комисията могат да участват и </w:t>
            </w:r>
            <w:r w:rsidR="000F4DB2" w:rsidRPr="001F4A9A">
              <w:rPr>
                <w:rFonts w:ascii="Times New Roman" w:hAnsi="Times New Roman"/>
                <w:color w:val="000000"/>
                <w:sz w:val="24"/>
                <w:szCs w:val="24"/>
                <w:lang w:val="en-GB"/>
              </w:rPr>
              <w:t>помощник-оценители</w:t>
            </w:r>
            <w:r w:rsidR="000F4DB2">
              <w:rPr>
                <w:rFonts w:ascii="Times New Roman" w:hAnsi="Times New Roman"/>
                <w:color w:val="000000"/>
                <w:sz w:val="24"/>
                <w:szCs w:val="24"/>
              </w:rPr>
              <w:t>, както и</w:t>
            </w:r>
            <w:r w:rsidR="000F4DB2" w:rsidRPr="001F4A9A">
              <w:rPr>
                <w:rFonts w:ascii="Times New Roman" w:hAnsi="Times New Roman"/>
                <w:color w:val="000000"/>
                <w:sz w:val="24"/>
                <w:szCs w:val="24"/>
                <w:lang w:val="en-GB"/>
              </w:rPr>
              <w:t xml:space="preserve"> </w:t>
            </w:r>
            <w:r w:rsidR="000F4DB2">
              <w:rPr>
                <w:rFonts w:ascii="Times New Roman" w:hAnsi="Times New Roman"/>
                <w:color w:val="000000"/>
                <w:sz w:val="24"/>
                <w:szCs w:val="24"/>
              </w:rPr>
              <w:t>н</w:t>
            </w:r>
            <w:r w:rsidRPr="001F4A9A">
              <w:rPr>
                <w:rFonts w:ascii="Times New Roman" w:hAnsi="Times New Roman"/>
                <w:color w:val="000000"/>
                <w:sz w:val="24"/>
                <w:szCs w:val="24"/>
                <w:lang w:val="en-GB"/>
              </w:rPr>
              <w:t>аблюдатели по УО и</w:t>
            </w:r>
            <w:r w:rsidR="000F4DB2">
              <w:rPr>
                <w:rFonts w:ascii="Times New Roman" w:hAnsi="Times New Roman"/>
                <w:color w:val="000000"/>
                <w:sz w:val="24"/>
                <w:szCs w:val="24"/>
              </w:rPr>
              <w:t>/или ДФЗ</w:t>
            </w:r>
            <w:r w:rsidRPr="001F4A9A">
              <w:rPr>
                <w:rFonts w:ascii="Times New Roman" w:hAnsi="Times New Roman"/>
                <w:color w:val="000000"/>
                <w:sz w:val="24"/>
                <w:szCs w:val="24"/>
                <w:lang w:val="en-GB"/>
              </w:rPr>
              <w:t>.</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Помощник-оценителите са служители на МИГ или външни експерти-оценители, които подпомагат дейността по оценка и чиято дейност се ограничава до етапите на оценка, определени в заповедта за назначаване на КППП.</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 xml:space="preserve">Председателят, секретарят и членовете на комисията, както и наблюдателите и помощник- оценители трябва да притежават необходимата квалификация и професионална компетентност за изпълнение на задачите, възложени им 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в комисията. </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Те не могат:</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1.</w:t>
            </w:r>
            <w:r w:rsidRPr="001F4A9A">
              <w:rPr>
                <w:rFonts w:ascii="Times New Roman" w:hAnsi="Times New Roman"/>
                <w:color w:val="000000"/>
                <w:sz w:val="24"/>
                <w:szCs w:val="24"/>
                <w:lang w:val="en-GB"/>
              </w:rPr>
              <w:tab/>
            </w:r>
            <w:proofErr w:type="gramStart"/>
            <w:r w:rsidRPr="001F4A9A">
              <w:rPr>
                <w:rFonts w:ascii="Times New Roman" w:hAnsi="Times New Roman"/>
                <w:color w:val="000000"/>
                <w:sz w:val="24"/>
                <w:szCs w:val="24"/>
                <w:lang w:val="en-GB"/>
              </w:rPr>
              <w:t>да</w:t>
            </w:r>
            <w:proofErr w:type="gramEnd"/>
            <w:r w:rsidRPr="001F4A9A">
              <w:rPr>
                <w:rFonts w:ascii="Times New Roman" w:hAnsi="Times New Roman"/>
                <w:color w:val="000000"/>
                <w:sz w:val="24"/>
                <w:szCs w:val="24"/>
                <w:lang w:val="en-GB"/>
              </w:rPr>
              <w:t xml:space="preserve"> са в конфликт на интереси по смисъла на чл. 57, параграф 2 от Регламент (ЕС, ЕВРАТОМ) № 966/2012 на Европейския парламент и на Съвета от 25 октомври 2015 г. относно финансовите правила, приложими за общия бюджет на ЕС и за отмяна на Регламент (ЕО, ЕВРАТОМ) № 1605/2002 на Съвета (ОВ, L 298/1 от 26 октомври 2012 г.) с някой от кандидатите в процедурата за предоставяне на безвъзмездна помощ;</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2.</w:t>
            </w:r>
            <w:r w:rsidRPr="001F4A9A">
              <w:rPr>
                <w:rFonts w:ascii="Times New Roman" w:hAnsi="Times New Roman"/>
                <w:color w:val="000000"/>
                <w:sz w:val="24"/>
                <w:szCs w:val="24"/>
                <w:lang w:val="en-GB"/>
              </w:rPr>
              <w:tab/>
              <w:t>да имат интерес по смисъла на Закона за предотвратяване и установяване на конфликт на интереси (ЗПУКИ) от предоставянето на БФП по конкретната процедура;</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3.</w:t>
            </w:r>
            <w:r w:rsidRPr="001F4A9A">
              <w:rPr>
                <w:rFonts w:ascii="Times New Roman" w:hAnsi="Times New Roman"/>
                <w:color w:val="000000"/>
                <w:sz w:val="24"/>
                <w:szCs w:val="24"/>
                <w:lang w:val="en-GB"/>
              </w:rPr>
              <w:tab/>
              <w:t>да са свързани лица по смисъла на § 1, т. 1 от допълнителните разпоредби на ЗПУКИ с кандидат в процедурата;</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4.</w:t>
            </w:r>
            <w:r w:rsidRPr="001F4A9A">
              <w:rPr>
                <w:rFonts w:ascii="Times New Roman" w:hAnsi="Times New Roman"/>
                <w:color w:val="000000"/>
                <w:sz w:val="24"/>
                <w:szCs w:val="24"/>
                <w:lang w:val="en-GB"/>
              </w:rPr>
              <w:tab/>
            </w:r>
            <w:proofErr w:type="gramStart"/>
            <w:r w:rsidRPr="001F4A9A">
              <w:rPr>
                <w:rFonts w:ascii="Times New Roman" w:hAnsi="Times New Roman"/>
                <w:color w:val="000000"/>
                <w:sz w:val="24"/>
                <w:szCs w:val="24"/>
                <w:lang w:val="en-GB"/>
              </w:rPr>
              <w:t>да</w:t>
            </w:r>
            <w:proofErr w:type="gramEnd"/>
            <w:r w:rsidRPr="001F4A9A">
              <w:rPr>
                <w:rFonts w:ascii="Times New Roman" w:hAnsi="Times New Roman"/>
                <w:color w:val="000000"/>
                <w:sz w:val="24"/>
                <w:szCs w:val="24"/>
                <w:lang w:val="en-GB"/>
              </w:rPr>
              <w:t xml:space="preserve"> са лица, които се намират помежду си в йерархична зависимост.</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Членовете на КППП подписват декларации за липса на обстоятелства по т. 1-4 и за безпристрастност и опазване на тайна на обстоятелства, станали им известни във връзка с участието в КППП.</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В хода на оценителния процес, по аналогия, се спазват и ал. 4-9 на чл.16 от ПМС № 162/2</w:t>
            </w:r>
            <w:r w:rsidR="00280B7F">
              <w:rPr>
                <w:rFonts w:ascii="Times New Roman" w:hAnsi="Times New Roman"/>
                <w:color w:val="000000"/>
                <w:sz w:val="24"/>
                <w:szCs w:val="24"/>
                <w:lang w:val="en-GB"/>
              </w:rPr>
              <w:t>016. УС на МИГ делегира на КППП</w:t>
            </w:r>
            <w:r w:rsidRPr="001F4A9A">
              <w:rPr>
                <w:rFonts w:ascii="Times New Roman" w:hAnsi="Times New Roman"/>
                <w:color w:val="000000"/>
                <w:sz w:val="24"/>
                <w:szCs w:val="24"/>
                <w:lang w:val="en-GB"/>
              </w:rPr>
              <w:t xml:space="preserve"> правомощия по оценка на проектните предложения, които да се финансират по Стратегията за ВОМР. За всяка сесия за избор на проекти УС назначава отделна комисия за избор на проектните предложения.</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Членове на комисиите за избор на проекти към МИГ се избират измежду членовете на Общото събрание на МИГ и експертите от списъка от външни експерти, формиран в резултат на конкурсен избор, с което се осигурява обективност, публичност и прозрачност на избора. Комисията извършва оценка на всички постъпили проектни предложения (подадени в определения срок) в срок до 30 работни дни от изтичане на крайния срок на приема. Съгласно чл. 29, ал. 2 от ЗУСЕСИФ при процедура чрез подбор се извършва:</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1.</w:t>
            </w:r>
            <w:r w:rsidRPr="001F4A9A">
              <w:rPr>
                <w:rFonts w:ascii="Times New Roman" w:hAnsi="Times New Roman"/>
                <w:color w:val="000000"/>
                <w:sz w:val="24"/>
                <w:szCs w:val="24"/>
                <w:lang w:val="en-GB"/>
              </w:rPr>
              <w:tab/>
              <w:t>Оценяване на всяко проектно предложение, което включва:</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lastRenderedPageBreak/>
              <w:t>а)</w:t>
            </w:r>
            <w:r w:rsidRPr="001F4A9A">
              <w:rPr>
                <w:rFonts w:ascii="Times New Roman" w:hAnsi="Times New Roman"/>
                <w:color w:val="000000"/>
                <w:sz w:val="24"/>
                <w:szCs w:val="24"/>
                <w:lang w:val="en-GB"/>
              </w:rPr>
              <w:tab/>
              <w:t>оценка на административното съответствие и допустимостта (ОАСД);</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б)</w:t>
            </w:r>
            <w:r w:rsidRPr="001F4A9A">
              <w:rPr>
                <w:rFonts w:ascii="Times New Roman" w:hAnsi="Times New Roman"/>
                <w:color w:val="000000"/>
                <w:sz w:val="24"/>
                <w:szCs w:val="24"/>
                <w:lang w:val="en-GB"/>
              </w:rPr>
              <w:tab/>
            </w:r>
            <w:proofErr w:type="gramStart"/>
            <w:r w:rsidRPr="001F4A9A">
              <w:rPr>
                <w:rFonts w:ascii="Times New Roman" w:hAnsi="Times New Roman"/>
                <w:color w:val="000000"/>
                <w:sz w:val="24"/>
                <w:szCs w:val="24"/>
                <w:lang w:val="en-GB"/>
              </w:rPr>
              <w:t>техническа</w:t>
            </w:r>
            <w:proofErr w:type="gramEnd"/>
            <w:r w:rsidRPr="001F4A9A">
              <w:rPr>
                <w:rFonts w:ascii="Times New Roman" w:hAnsi="Times New Roman"/>
                <w:color w:val="000000"/>
                <w:sz w:val="24"/>
                <w:szCs w:val="24"/>
                <w:lang w:val="en-GB"/>
              </w:rPr>
              <w:t xml:space="preserve"> и финансова оценка (ТФО).</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2.</w:t>
            </w:r>
            <w:r w:rsidRPr="001F4A9A">
              <w:rPr>
                <w:rFonts w:ascii="Times New Roman" w:hAnsi="Times New Roman"/>
                <w:color w:val="000000"/>
                <w:sz w:val="24"/>
                <w:szCs w:val="24"/>
                <w:lang w:val="en-GB"/>
              </w:rPr>
              <w:tab/>
              <w:t>Класиране на одобрените проектни предложения в низходящ ред;</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3.</w:t>
            </w:r>
            <w:r w:rsidRPr="001F4A9A">
              <w:rPr>
                <w:rFonts w:ascii="Times New Roman" w:hAnsi="Times New Roman"/>
                <w:color w:val="000000"/>
                <w:sz w:val="24"/>
                <w:szCs w:val="24"/>
                <w:lang w:val="en-GB"/>
              </w:rPr>
              <w:tab/>
              <w:t>Определяне на проектни предложения, за които се предоставя финансиране (ако има такива).</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Комисията извършва оценка на всички проектни предложения, подадени в определения срок. На ТФО подлежат само преминалите ОАСД.</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 xml:space="preserve">ОАСД и ТФО се извършват в рамките на срока за подбор на проектни предложения. </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Проверката включва и:</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1.</w:t>
            </w:r>
            <w:r w:rsidRPr="001F4A9A">
              <w:rPr>
                <w:rFonts w:ascii="Times New Roman" w:hAnsi="Times New Roman"/>
                <w:color w:val="000000"/>
                <w:sz w:val="24"/>
                <w:szCs w:val="24"/>
                <w:lang w:val="en-GB"/>
              </w:rPr>
              <w:tab/>
              <w:t>проверка за липса на двойно финансиране;</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2.</w:t>
            </w:r>
            <w:r w:rsidRPr="001F4A9A">
              <w:rPr>
                <w:rFonts w:ascii="Times New Roman" w:hAnsi="Times New Roman"/>
                <w:color w:val="000000"/>
                <w:sz w:val="24"/>
                <w:szCs w:val="24"/>
                <w:lang w:val="en-GB"/>
              </w:rPr>
              <w:tab/>
              <w:t>проверка за наличие на изкуствено създадени условия;</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3.</w:t>
            </w:r>
            <w:r w:rsidRPr="001F4A9A">
              <w:rPr>
                <w:rFonts w:ascii="Times New Roman" w:hAnsi="Times New Roman"/>
                <w:color w:val="000000"/>
                <w:sz w:val="24"/>
                <w:szCs w:val="24"/>
                <w:lang w:val="en-GB"/>
              </w:rPr>
              <w:tab/>
              <w:t>проверка за минимални помощи;</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4.</w:t>
            </w:r>
            <w:r w:rsidRPr="001F4A9A">
              <w:rPr>
                <w:rFonts w:ascii="Times New Roman" w:hAnsi="Times New Roman"/>
                <w:color w:val="000000"/>
                <w:sz w:val="24"/>
                <w:szCs w:val="24"/>
                <w:lang w:val="en-GB"/>
              </w:rPr>
              <w:tab/>
            </w:r>
            <w:proofErr w:type="gramStart"/>
            <w:r w:rsidRPr="001F4A9A">
              <w:rPr>
                <w:rFonts w:ascii="Times New Roman" w:hAnsi="Times New Roman"/>
                <w:color w:val="000000"/>
                <w:sz w:val="24"/>
                <w:szCs w:val="24"/>
                <w:lang w:val="en-GB"/>
              </w:rPr>
              <w:t>посещение</w:t>
            </w:r>
            <w:proofErr w:type="gramEnd"/>
            <w:r w:rsidRPr="001F4A9A">
              <w:rPr>
                <w:rFonts w:ascii="Times New Roman" w:hAnsi="Times New Roman"/>
                <w:color w:val="000000"/>
                <w:sz w:val="24"/>
                <w:szCs w:val="24"/>
                <w:lang w:val="en-GB"/>
              </w:rPr>
              <w:t xml:space="preserve"> на място за заявления, включващи разходи за СМР (когато е приложимо). </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Оценката на проектните предложения се извършва по критерии и методика, определени в Условията за кандидатстване по настоящата процедура.</w:t>
            </w:r>
          </w:p>
          <w:p w:rsidR="00D15E7A" w:rsidRPr="001F4A9A" w:rsidRDefault="00D15E7A" w:rsidP="001F4A9A">
            <w:pPr>
              <w:widowControl w:val="0"/>
              <w:autoSpaceDE w:val="0"/>
              <w:autoSpaceDN w:val="0"/>
              <w:adjustRightInd w:val="0"/>
              <w:spacing w:after="0"/>
              <w:ind w:left="34"/>
              <w:jc w:val="center"/>
              <w:rPr>
                <w:rFonts w:ascii="Times New Roman" w:hAnsi="Times New Roman"/>
                <w:b/>
                <w:color w:val="000000"/>
                <w:sz w:val="24"/>
                <w:szCs w:val="24"/>
                <w:lang w:val="en-GB"/>
              </w:rPr>
            </w:pPr>
            <w:r w:rsidRPr="001F4A9A">
              <w:rPr>
                <w:rFonts w:ascii="Times New Roman" w:hAnsi="Times New Roman"/>
                <w:b/>
                <w:color w:val="000000"/>
                <w:sz w:val="24"/>
                <w:szCs w:val="24"/>
                <w:lang w:val="en-GB"/>
              </w:rPr>
              <w:t>ЕТАП 1:</w:t>
            </w:r>
          </w:p>
          <w:p w:rsidR="00D15E7A" w:rsidRPr="001F4A9A" w:rsidRDefault="00D15E7A" w:rsidP="001F4A9A">
            <w:pPr>
              <w:widowControl w:val="0"/>
              <w:autoSpaceDE w:val="0"/>
              <w:autoSpaceDN w:val="0"/>
              <w:adjustRightInd w:val="0"/>
              <w:spacing w:after="0"/>
              <w:ind w:left="34"/>
              <w:jc w:val="center"/>
              <w:rPr>
                <w:rFonts w:ascii="Times New Roman" w:hAnsi="Times New Roman"/>
                <w:color w:val="000000"/>
                <w:sz w:val="24"/>
                <w:szCs w:val="24"/>
                <w:lang w:val="en-GB"/>
              </w:rPr>
            </w:pPr>
            <w:r w:rsidRPr="001F4A9A">
              <w:rPr>
                <w:rFonts w:ascii="Times New Roman" w:hAnsi="Times New Roman"/>
                <w:b/>
                <w:color w:val="000000"/>
                <w:sz w:val="24"/>
                <w:szCs w:val="24"/>
                <w:lang w:val="en-GB"/>
              </w:rPr>
              <w:t>ОЦЕНКА НА АДМИНИСТРАТИВНОТО СЪОТВЕТСТВИЕ И ДОПУСТИМОСТТА</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Извършва се проверка относно формалното съответствие на проектните предложения и на допустимостта на кандидатите и проектните дейности съгласно документите по чл. 42, ал. 3 на ПМС 161/2016 г. Комисията за подбор, назначена от МИГ, проверява дали проектното предложение отговаря на всички критерии, описани в Условията за кандид</w:t>
            </w:r>
            <w:r w:rsidR="008D10C6">
              <w:rPr>
                <w:rFonts w:ascii="Times New Roman" w:hAnsi="Times New Roman"/>
                <w:color w:val="000000"/>
                <w:sz w:val="24"/>
                <w:szCs w:val="24"/>
                <w:lang w:val="en-GB"/>
              </w:rPr>
              <w:t>атстване, като ги оценява с „ДА</w:t>
            </w:r>
            <w:r w:rsidR="008D10C6">
              <w:rPr>
                <w:rFonts w:ascii="Times New Roman" w:hAnsi="Times New Roman"/>
                <w:color w:val="000000"/>
                <w:sz w:val="24"/>
                <w:szCs w:val="24"/>
              </w:rPr>
              <w:t>”</w:t>
            </w:r>
            <w:r w:rsidR="008D10C6">
              <w:rPr>
                <w:rFonts w:ascii="Times New Roman" w:hAnsi="Times New Roman"/>
                <w:color w:val="000000"/>
                <w:sz w:val="24"/>
                <w:szCs w:val="24"/>
                <w:lang w:val="en-GB"/>
              </w:rPr>
              <w:t>, „НЕ</w:t>
            </w:r>
            <w:r w:rsidR="008D10C6">
              <w:rPr>
                <w:rFonts w:ascii="Times New Roman" w:hAnsi="Times New Roman"/>
                <w:color w:val="000000"/>
                <w:sz w:val="24"/>
                <w:szCs w:val="24"/>
              </w:rPr>
              <w:t>”</w:t>
            </w:r>
            <w:r w:rsidR="008D10C6">
              <w:rPr>
                <w:rFonts w:ascii="Times New Roman" w:hAnsi="Times New Roman"/>
                <w:color w:val="000000"/>
                <w:sz w:val="24"/>
                <w:szCs w:val="24"/>
                <w:lang w:val="en-GB"/>
              </w:rPr>
              <w:t xml:space="preserve"> или „Неприложимо</w:t>
            </w:r>
            <w:r w:rsidR="008D10C6">
              <w:rPr>
                <w:rFonts w:ascii="Times New Roman" w:hAnsi="Times New Roman"/>
                <w:color w:val="000000"/>
                <w:sz w:val="24"/>
                <w:szCs w:val="24"/>
              </w:rPr>
              <w:t>”</w:t>
            </w:r>
            <w:r w:rsidRPr="001F4A9A">
              <w:rPr>
                <w:rFonts w:ascii="Times New Roman" w:hAnsi="Times New Roman"/>
                <w:color w:val="000000"/>
                <w:sz w:val="24"/>
                <w:szCs w:val="24"/>
                <w:lang w:val="en-GB"/>
              </w:rPr>
              <w:t>.</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В процеса на ОАСД , КППП проверява дали:</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w:t>
            </w:r>
            <w:r w:rsidRPr="001F4A9A">
              <w:rPr>
                <w:rFonts w:ascii="Times New Roman" w:hAnsi="Times New Roman"/>
                <w:color w:val="000000"/>
                <w:sz w:val="24"/>
                <w:szCs w:val="24"/>
                <w:lang w:val="en-GB"/>
              </w:rPr>
              <w:tab/>
              <w:t>проектното предложение се отнася за обявената процедура за подбор на проекти;</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w:t>
            </w:r>
            <w:r w:rsidRPr="001F4A9A">
              <w:rPr>
                <w:rFonts w:ascii="Times New Roman" w:hAnsi="Times New Roman"/>
                <w:color w:val="000000"/>
                <w:sz w:val="24"/>
                <w:szCs w:val="24"/>
                <w:lang w:val="en-GB"/>
              </w:rPr>
              <w:tab/>
              <w:t>са налице всички документи, представени и попълнени съгласно изискванията, посочени в Условията за кандидатстване;</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w:t>
            </w:r>
            <w:r w:rsidRPr="001F4A9A">
              <w:rPr>
                <w:rFonts w:ascii="Times New Roman" w:hAnsi="Times New Roman"/>
                <w:color w:val="000000"/>
                <w:sz w:val="24"/>
                <w:szCs w:val="24"/>
                <w:lang w:val="en-GB"/>
              </w:rPr>
              <w:tab/>
            </w:r>
            <w:proofErr w:type="gramStart"/>
            <w:r w:rsidRPr="001F4A9A">
              <w:rPr>
                <w:rFonts w:ascii="Times New Roman" w:hAnsi="Times New Roman"/>
                <w:color w:val="000000"/>
                <w:sz w:val="24"/>
                <w:szCs w:val="24"/>
                <w:lang w:val="en-GB"/>
              </w:rPr>
              <w:t>на</w:t>
            </w:r>
            <w:proofErr w:type="gramEnd"/>
            <w:r w:rsidRPr="001F4A9A">
              <w:rPr>
                <w:rFonts w:ascii="Times New Roman" w:hAnsi="Times New Roman"/>
                <w:color w:val="000000"/>
                <w:sz w:val="24"/>
                <w:szCs w:val="24"/>
                <w:lang w:val="en-GB"/>
              </w:rPr>
              <w:t xml:space="preserve"> основа на Формуляра за кандидатстване и представените документи е налице съответствие на кандидатите и предвидените дейности с критериите за допустимост, посочени в Условията за кандидатстване.</w:t>
            </w:r>
          </w:p>
          <w:p w:rsidR="00D15E7A" w:rsidRPr="001F4A9A" w:rsidRDefault="00D15E7A" w:rsidP="001F4A9A">
            <w:pPr>
              <w:widowControl w:val="0"/>
              <w:autoSpaceDE w:val="0"/>
              <w:autoSpaceDN w:val="0"/>
              <w:adjustRightInd w:val="0"/>
              <w:spacing w:after="0"/>
              <w:ind w:left="34"/>
              <w:jc w:val="center"/>
              <w:rPr>
                <w:rFonts w:ascii="Times New Roman" w:hAnsi="Times New Roman"/>
                <w:b/>
                <w:color w:val="000000"/>
                <w:sz w:val="24"/>
                <w:szCs w:val="24"/>
                <w:lang w:val="en-GB"/>
              </w:rPr>
            </w:pPr>
            <w:r w:rsidRPr="001F4A9A">
              <w:rPr>
                <w:rFonts w:ascii="Times New Roman" w:hAnsi="Times New Roman"/>
                <w:b/>
                <w:color w:val="000000"/>
                <w:sz w:val="24"/>
                <w:szCs w:val="24"/>
                <w:lang w:val="en-GB"/>
              </w:rPr>
              <w:t>ЕТАП 2:</w:t>
            </w:r>
          </w:p>
          <w:p w:rsidR="00D15E7A" w:rsidRPr="001F4A9A" w:rsidRDefault="00D15E7A" w:rsidP="001F4A9A">
            <w:pPr>
              <w:widowControl w:val="0"/>
              <w:autoSpaceDE w:val="0"/>
              <w:autoSpaceDN w:val="0"/>
              <w:adjustRightInd w:val="0"/>
              <w:spacing w:after="0"/>
              <w:ind w:left="34"/>
              <w:jc w:val="center"/>
              <w:rPr>
                <w:rFonts w:ascii="Times New Roman" w:hAnsi="Times New Roman"/>
                <w:b/>
                <w:color w:val="000000"/>
                <w:sz w:val="24"/>
                <w:szCs w:val="24"/>
                <w:lang w:val="en-GB"/>
              </w:rPr>
            </w:pPr>
            <w:r w:rsidRPr="001F4A9A">
              <w:rPr>
                <w:rFonts w:ascii="Times New Roman" w:hAnsi="Times New Roman"/>
                <w:b/>
                <w:color w:val="000000"/>
                <w:sz w:val="24"/>
                <w:szCs w:val="24"/>
                <w:lang w:val="en-GB"/>
              </w:rPr>
              <w:t>ТЕХНИЧЕСКА И ФИНАНСОВА ОЦЕНКА</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ТФО е оценка по същество на проектните предложения, която се извършва в съответствие с критериите за оценка.</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 xml:space="preserve">ТФО на всяко проектно предложение се извършва най-малко от двама членове на комисията, като членовете, представляващи публичния сектор не трябва да са повече от 50%. Те могат да </w:t>
            </w:r>
            <w:r w:rsidRPr="001F4A9A">
              <w:rPr>
                <w:rFonts w:ascii="Times New Roman" w:hAnsi="Times New Roman"/>
                <w:color w:val="000000"/>
                <w:sz w:val="24"/>
                <w:szCs w:val="24"/>
                <w:lang w:val="en-GB"/>
              </w:rPr>
              <w:lastRenderedPageBreak/>
              <w:t>бъдат подпомагани от помощник-оценители.</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 xml:space="preserve">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 </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Когато проектното предложение е оценено от двама членове на комисията и едната оценка е по- ниска от минимално допустимата оценка за качество по процедурата, а другата оценка - по- 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8D10C6" w:rsidRDefault="008D10C6" w:rsidP="001F4A9A">
            <w:pPr>
              <w:widowControl w:val="0"/>
              <w:autoSpaceDE w:val="0"/>
              <w:autoSpaceDN w:val="0"/>
              <w:adjustRightInd w:val="0"/>
              <w:spacing w:after="0"/>
              <w:ind w:left="34"/>
              <w:jc w:val="both"/>
              <w:rPr>
                <w:rFonts w:ascii="Times New Roman" w:hAnsi="Times New Roman"/>
                <w:color w:val="000000"/>
                <w:sz w:val="24"/>
                <w:szCs w:val="24"/>
              </w:rPr>
            </w:pP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ИЗИСКВАНЕ НА ДОПЪЛНИ ДОКУМЕНТИ/ИНФОРМАЦИЯ:</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При ОАСД и ТФО комисията може да изисква допълнителна пояснителна информация от кандидата, като срокът за представянето й не може да бъде по-кратък от една седмица. Тази възможност не може да води до подобряване на качеството на проектното предложение и до нарушаване на принципите по чл. 29, ал. 1, т. 1 и 2 от ЗУСЕСИФ.</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КППП, не се взима под внимание. Исканията за представяне на допълнителни документи и разяснения се изпращат през ИСУН 2020 чрез електронния профил на кандидата като кандидатът следва да бъде известяван електронно чрез електронния адрес, асоцииран към неговия профил. В тази връзка е необходимо кандидатите да разполагат винаги с достъп до електронния адрес, към който е асоцииран профила в ИСУН 2020. За дата на получаване на искането за документи/информация се счита датата на изпращането му чрез ИСУН 2020. Кандидатът представя допълнителните разяснения и/или документи по електронен път чрез ИСУН 2020.</w:t>
            </w:r>
          </w:p>
          <w:p w:rsidR="00D15E7A" w:rsidRPr="00C17032" w:rsidRDefault="00D15E7A" w:rsidP="001F4A9A">
            <w:pPr>
              <w:widowControl w:val="0"/>
              <w:autoSpaceDE w:val="0"/>
              <w:autoSpaceDN w:val="0"/>
              <w:adjustRightInd w:val="0"/>
              <w:spacing w:after="0"/>
              <w:ind w:left="34"/>
              <w:jc w:val="both"/>
              <w:rPr>
                <w:rFonts w:ascii="Times New Roman" w:hAnsi="Times New Roman"/>
                <w:color w:val="000000"/>
                <w:sz w:val="24"/>
                <w:szCs w:val="24"/>
              </w:rPr>
            </w:pPr>
            <w:r w:rsidRPr="001F4A9A">
              <w:rPr>
                <w:rFonts w:ascii="Times New Roman" w:hAnsi="Times New Roman"/>
                <w:color w:val="000000"/>
                <w:sz w:val="24"/>
                <w:szCs w:val="24"/>
                <w:lang w:val="en-GB"/>
              </w:rPr>
              <w:t>Техническият процес свързан с представянето на допълнителна информация/документи е описан в Ръководството за потребителя за модул</w:t>
            </w:r>
            <w:r w:rsidR="00C17032">
              <w:rPr>
                <w:rFonts w:ascii="Times New Roman" w:hAnsi="Times New Roman"/>
                <w:color w:val="000000"/>
                <w:sz w:val="24"/>
                <w:szCs w:val="24"/>
                <w:lang w:val="en-GB"/>
              </w:rPr>
              <w:t xml:space="preserve"> "Е-кандидатстване" в ИСУН 2020</w:t>
            </w:r>
            <w:r w:rsidR="00C17032">
              <w:rPr>
                <w:rFonts w:ascii="Times New Roman" w:hAnsi="Times New Roman"/>
                <w:color w:val="000000"/>
                <w:sz w:val="24"/>
                <w:szCs w:val="24"/>
              </w:rPr>
              <w:t>.</w:t>
            </w:r>
          </w:p>
          <w:p w:rsidR="008D10C6" w:rsidRDefault="008D10C6" w:rsidP="001F4A9A">
            <w:pPr>
              <w:widowControl w:val="0"/>
              <w:autoSpaceDE w:val="0"/>
              <w:autoSpaceDN w:val="0"/>
              <w:adjustRightInd w:val="0"/>
              <w:spacing w:after="0"/>
              <w:ind w:left="34"/>
              <w:jc w:val="both"/>
              <w:rPr>
                <w:rFonts w:ascii="Times New Roman" w:hAnsi="Times New Roman"/>
                <w:color w:val="000000"/>
                <w:sz w:val="24"/>
                <w:szCs w:val="24"/>
              </w:rPr>
            </w:pP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КОРЕКЦИИ НА БЮДЖЕТА:</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Оценителната комисия може да извършва корекции в бюджета на проектно предложение, в случай че при оценката се установи:</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1.</w:t>
            </w:r>
            <w:r w:rsidRPr="001F4A9A">
              <w:rPr>
                <w:rFonts w:ascii="Times New Roman" w:hAnsi="Times New Roman"/>
                <w:color w:val="000000"/>
                <w:sz w:val="24"/>
                <w:szCs w:val="24"/>
                <w:lang w:val="en-GB"/>
              </w:rPr>
              <w:tab/>
              <w:t>наличие на недопустими дейности и/или разходи;</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2.</w:t>
            </w:r>
            <w:r w:rsidRPr="001F4A9A">
              <w:rPr>
                <w:rFonts w:ascii="Times New Roman" w:hAnsi="Times New Roman"/>
                <w:color w:val="000000"/>
                <w:sz w:val="24"/>
                <w:szCs w:val="24"/>
                <w:lang w:val="en-GB"/>
              </w:rPr>
              <w:tab/>
              <w:t>несъответствие между предвидените дейности и видовете заложени разходи;</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3.</w:t>
            </w:r>
            <w:r w:rsidRPr="001F4A9A">
              <w:rPr>
                <w:rFonts w:ascii="Times New Roman" w:hAnsi="Times New Roman"/>
                <w:color w:val="000000"/>
                <w:sz w:val="24"/>
                <w:szCs w:val="24"/>
                <w:lang w:val="en-GB"/>
              </w:rPr>
              <w:tab/>
              <w:t>дублиране на разходи;</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4.</w:t>
            </w:r>
            <w:r w:rsidRPr="001F4A9A">
              <w:rPr>
                <w:rFonts w:ascii="Times New Roman" w:hAnsi="Times New Roman"/>
                <w:color w:val="000000"/>
                <w:sz w:val="24"/>
                <w:szCs w:val="24"/>
                <w:lang w:val="en-GB"/>
              </w:rPr>
              <w:tab/>
              <w:t>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lastRenderedPageBreak/>
              <w:t>5.</w:t>
            </w:r>
            <w:r w:rsidRPr="001F4A9A">
              <w:rPr>
                <w:rFonts w:ascii="Times New Roman" w:hAnsi="Times New Roman"/>
                <w:color w:val="000000"/>
                <w:sz w:val="24"/>
                <w:szCs w:val="24"/>
                <w:lang w:val="en-GB"/>
              </w:rPr>
              <w:tab/>
            </w:r>
            <w:proofErr w:type="gramStart"/>
            <w:r w:rsidRPr="001F4A9A">
              <w:rPr>
                <w:rFonts w:ascii="Times New Roman" w:hAnsi="Times New Roman"/>
                <w:color w:val="000000"/>
                <w:sz w:val="24"/>
                <w:szCs w:val="24"/>
                <w:lang w:val="en-GB"/>
              </w:rPr>
              <w:t>несъответствие</w:t>
            </w:r>
            <w:proofErr w:type="gramEnd"/>
            <w:r w:rsidRPr="001F4A9A">
              <w:rPr>
                <w:rFonts w:ascii="Times New Roman" w:hAnsi="Times New Roman"/>
                <w:color w:val="000000"/>
                <w:sz w:val="24"/>
                <w:szCs w:val="24"/>
                <w:lang w:val="en-GB"/>
              </w:rPr>
              <w:t xml:space="preserve"> с правилата за държавните или минималните помощи. </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Корекциите в бюджета не могат да водят до:</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1.</w:t>
            </w:r>
            <w:r w:rsidRPr="001F4A9A">
              <w:rPr>
                <w:rFonts w:ascii="Times New Roman" w:hAnsi="Times New Roman"/>
                <w:color w:val="000000"/>
                <w:sz w:val="24"/>
                <w:szCs w:val="24"/>
                <w:lang w:val="en-GB"/>
              </w:rPr>
              <w:tab/>
              <w:t>увеличаване на размера или на интензитета на БФП, предвидена в подаденото проектно предложение;</w:t>
            </w:r>
            <w:r w:rsidRPr="001F4A9A">
              <w:rPr>
                <w:rFonts w:ascii="Times New Roman" w:hAnsi="Times New Roman"/>
                <w:color w:val="000000"/>
                <w:sz w:val="24"/>
                <w:szCs w:val="24"/>
                <w:lang w:val="en-GB"/>
              </w:rPr>
              <w:tab/>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2.</w:t>
            </w:r>
            <w:r w:rsidRPr="001F4A9A">
              <w:rPr>
                <w:rFonts w:ascii="Times New Roman" w:hAnsi="Times New Roman"/>
                <w:color w:val="000000"/>
                <w:sz w:val="24"/>
                <w:szCs w:val="24"/>
                <w:lang w:val="en-GB"/>
              </w:rPr>
              <w:tab/>
              <w:t>невъзможност за изпълнение на целите на проекта или на проектните дейности;</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3.</w:t>
            </w:r>
            <w:r w:rsidRPr="001F4A9A">
              <w:rPr>
                <w:rFonts w:ascii="Times New Roman" w:hAnsi="Times New Roman"/>
                <w:color w:val="000000"/>
                <w:sz w:val="24"/>
                <w:szCs w:val="24"/>
                <w:lang w:val="en-GB"/>
              </w:rPr>
              <w:tab/>
            </w:r>
            <w:proofErr w:type="gramStart"/>
            <w:r w:rsidRPr="001F4A9A">
              <w:rPr>
                <w:rFonts w:ascii="Times New Roman" w:hAnsi="Times New Roman"/>
                <w:color w:val="000000"/>
                <w:sz w:val="24"/>
                <w:szCs w:val="24"/>
                <w:lang w:val="en-GB"/>
              </w:rPr>
              <w:t>подобряване</w:t>
            </w:r>
            <w:proofErr w:type="gramEnd"/>
            <w:r w:rsidRPr="001F4A9A">
              <w:rPr>
                <w:rFonts w:ascii="Times New Roman" w:hAnsi="Times New Roman"/>
                <w:color w:val="000000"/>
                <w:sz w:val="24"/>
                <w:szCs w:val="24"/>
                <w:lang w:val="en-GB"/>
              </w:rPr>
              <w:t xml:space="preserve"> на качеството на проектното предложение и нарушаване на принципите по чл. 29, ал. 1, т. 1 и 2 ЗУСЕСИФ.</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Кандидатът се уведомява за извършените корекции по бюджета съгласно чл. 44, ал. 6 от ПМС № 161/2016 г.</w:t>
            </w:r>
          </w:p>
          <w:p w:rsidR="00D15E7A" w:rsidRPr="001F4A9A" w:rsidRDefault="008D10C6" w:rsidP="001F4A9A">
            <w:pPr>
              <w:widowControl w:val="0"/>
              <w:autoSpaceDE w:val="0"/>
              <w:autoSpaceDN w:val="0"/>
              <w:adjustRightInd w:val="0"/>
              <w:spacing w:after="0"/>
              <w:ind w:left="34"/>
              <w:jc w:val="both"/>
              <w:rPr>
                <w:rFonts w:ascii="Times New Roman" w:hAnsi="Times New Roman"/>
                <w:color w:val="000000"/>
                <w:sz w:val="24"/>
                <w:szCs w:val="24"/>
                <w:lang w:val="en-GB"/>
              </w:rPr>
            </w:pPr>
            <w:r>
              <w:rPr>
                <w:rFonts w:ascii="Times New Roman" w:hAnsi="Times New Roman"/>
                <w:color w:val="000000"/>
                <w:sz w:val="24"/>
                <w:szCs w:val="24"/>
                <w:lang w:val="en-GB"/>
              </w:rPr>
              <w:t>КППП класира заявленията в ни</w:t>
            </w:r>
            <w:r>
              <w:rPr>
                <w:rFonts w:ascii="Times New Roman" w:hAnsi="Times New Roman"/>
                <w:color w:val="000000"/>
                <w:sz w:val="24"/>
                <w:szCs w:val="24"/>
              </w:rPr>
              <w:t>з</w:t>
            </w:r>
            <w:r w:rsidR="00D15E7A" w:rsidRPr="001F4A9A">
              <w:rPr>
                <w:rFonts w:ascii="Times New Roman" w:hAnsi="Times New Roman"/>
                <w:color w:val="000000"/>
                <w:sz w:val="24"/>
                <w:szCs w:val="24"/>
                <w:lang w:val="en-GB"/>
              </w:rPr>
              <w:t>ходящ ред, съобразно получения брой точки до размера на определения бюджет на поканата за прием. При недостиг на средства за финансиране на всички одобрени заявления, КППП изготвя списък с резервни по низходящ ред на получените оценки, отговарящи на условията за финансиране.</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 xml:space="preserve">Работата на комисията приключва с оценителен доклад, който, в срок до 5 работни дни от приключване на работата на КППП, трябва да бъде представен за одобрение от УС на МИГ. </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Оценителният доклад се подписва от председателя, секретаря и от всички членове на комисията.</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Освен оценителен доклад, част от оценката са и следните документи:</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1.</w:t>
            </w:r>
            <w:r w:rsidRPr="001F4A9A">
              <w:rPr>
                <w:rFonts w:ascii="Times New Roman" w:hAnsi="Times New Roman"/>
                <w:color w:val="000000"/>
                <w:sz w:val="24"/>
                <w:szCs w:val="24"/>
                <w:lang w:val="en-GB"/>
              </w:rPr>
              <w:tab/>
              <w:t>списък на предложените за финансиране проектни предложения, подредени по реда на тяхното класиране и размера на БФП, която да бъде предоставена за всеки от тях;</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2.</w:t>
            </w:r>
            <w:r w:rsidRPr="001F4A9A">
              <w:rPr>
                <w:rFonts w:ascii="Times New Roman" w:hAnsi="Times New Roman"/>
                <w:color w:val="000000"/>
                <w:sz w:val="24"/>
                <w:szCs w:val="24"/>
                <w:lang w:val="en-GB"/>
              </w:rPr>
              <w:tab/>
              <w:t>списък с резервните проектни предложения, които успешно са преминали оценяването, но за които не достига финансиране, подредени по реда на тяхното класиране;</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3.</w:t>
            </w:r>
            <w:r w:rsidRPr="001F4A9A">
              <w:rPr>
                <w:rFonts w:ascii="Times New Roman" w:hAnsi="Times New Roman"/>
                <w:color w:val="000000"/>
                <w:sz w:val="24"/>
                <w:szCs w:val="24"/>
                <w:lang w:val="en-GB"/>
              </w:rPr>
              <w:tab/>
              <w:t>списък на предложените за отхвърляне проектни предложения и основанието за отхвърлянето им;</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4.</w:t>
            </w:r>
            <w:r w:rsidRPr="001F4A9A">
              <w:rPr>
                <w:rFonts w:ascii="Times New Roman" w:hAnsi="Times New Roman"/>
                <w:color w:val="000000"/>
                <w:sz w:val="24"/>
                <w:szCs w:val="24"/>
                <w:lang w:val="en-GB"/>
              </w:rPr>
              <w:tab/>
              <w:t>списък на оттеглените по време на оценката проектни предложения;</w:t>
            </w:r>
          </w:p>
          <w:p w:rsidR="00D15E7A" w:rsidRPr="001F4A9A" w:rsidRDefault="00D15E7A" w:rsidP="001F4A9A">
            <w:pPr>
              <w:widowControl w:val="0"/>
              <w:autoSpaceDE w:val="0"/>
              <w:autoSpaceDN w:val="0"/>
              <w:adjustRightInd w:val="0"/>
              <w:spacing w:after="0"/>
              <w:ind w:left="34"/>
              <w:jc w:val="both"/>
              <w:rPr>
                <w:rFonts w:ascii="Times New Roman" w:hAnsi="Times New Roman"/>
                <w:color w:val="000000"/>
                <w:sz w:val="24"/>
                <w:szCs w:val="24"/>
                <w:lang w:val="en-GB"/>
              </w:rPr>
            </w:pPr>
            <w:r w:rsidRPr="001F4A9A">
              <w:rPr>
                <w:rFonts w:ascii="Times New Roman" w:hAnsi="Times New Roman"/>
                <w:color w:val="000000"/>
                <w:sz w:val="24"/>
                <w:szCs w:val="24"/>
                <w:lang w:val="en-GB"/>
              </w:rPr>
              <w:t>5.</w:t>
            </w:r>
            <w:r w:rsidRPr="001F4A9A">
              <w:rPr>
                <w:rFonts w:ascii="Times New Roman" w:hAnsi="Times New Roman"/>
                <w:color w:val="000000"/>
                <w:sz w:val="24"/>
                <w:szCs w:val="24"/>
                <w:lang w:val="en-GB"/>
              </w:rPr>
              <w:tab/>
              <w:t>списък на проектите, които не отговарят на критериите за ТФО, съгласно критериите, посочени за мярката в Стратегията;</w:t>
            </w:r>
          </w:p>
          <w:p w:rsidR="00D15E7A" w:rsidRPr="001F4A9A" w:rsidRDefault="0003458A" w:rsidP="001F4A9A">
            <w:pPr>
              <w:widowControl w:val="0"/>
              <w:autoSpaceDE w:val="0"/>
              <w:autoSpaceDN w:val="0"/>
              <w:adjustRightInd w:val="0"/>
              <w:spacing w:after="0"/>
              <w:ind w:left="34"/>
              <w:jc w:val="both"/>
              <w:rPr>
                <w:rFonts w:ascii="Times New Roman" w:hAnsi="Times New Roman"/>
                <w:color w:val="000000"/>
                <w:sz w:val="24"/>
                <w:szCs w:val="24"/>
                <w:lang w:val="en-GB"/>
              </w:rPr>
            </w:pPr>
            <w:r>
              <w:rPr>
                <w:rFonts w:ascii="Times New Roman" w:hAnsi="Times New Roman"/>
                <w:color w:val="000000"/>
                <w:sz w:val="24"/>
                <w:szCs w:val="24"/>
              </w:rPr>
              <w:t>6</w:t>
            </w:r>
            <w:r w:rsidR="00D15E7A" w:rsidRPr="001F4A9A">
              <w:rPr>
                <w:rFonts w:ascii="Times New Roman" w:hAnsi="Times New Roman"/>
                <w:color w:val="000000"/>
                <w:sz w:val="24"/>
                <w:szCs w:val="24"/>
                <w:lang w:val="en-GB"/>
              </w:rPr>
              <w:t>.</w:t>
            </w:r>
            <w:r w:rsidR="00D15E7A" w:rsidRPr="001F4A9A">
              <w:rPr>
                <w:rFonts w:ascii="Times New Roman" w:hAnsi="Times New Roman"/>
                <w:color w:val="000000"/>
                <w:sz w:val="24"/>
                <w:szCs w:val="24"/>
                <w:lang w:val="en-GB"/>
              </w:rPr>
              <w:tab/>
              <w:t>декларациите за</w:t>
            </w:r>
            <w:r w:rsidR="008D10C6">
              <w:rPr>
                <w:rFonts w:ascii="Times New Roman" w:hAnsi="Times New Roman"/>
                <w:color w:val="000000"/>
                <w:sz w:val="24"/>
                <w:szCs w:val="24"/>
                <w:lang w:val="en-GB"/>
              </w:rPr>
              <w:t xml:space="preserve"> липса на обстоятелства по т. 1</w:t>
            </w:r>
            <w:r w:rsidR="00D15E7A" w:rsidRPr="001F4A9A">
              <w:rPr>
                <w:rFonts w:ascii="Times New Roman" w:hAnsi="Times New Roman"/>
                <w:color w:val="000000"/>
                <w:sz w:val="24"/>
                <w:szCs w:val="24"/>
                <w:lang w:val="en-GB"/>
              </w:rPr>
              <w:t>-4 и за безпристрастност и опазване на тайна на обстоятелства, станали им известни във връзка с участието в КППП;</w:t>
            </w:r>
          </w:p>
          <w:p w:rsidR="00D15E7A" w:rsidRPr="001F4A9A" w:rsidRDefault="0003458A" w:rsidP="001F4A9A">
            <w:pPr>
              <w:widowControl w:val="0"/>
              <w:autoSpaceDE w:val="0"/>
              <w:autoSpaceDN w:val="0"/>
              <w:adjustRightInd w:val="0"/>
              <w:spacing w:after="0"/>
              <w:ind w:left="34"/>
              <w:jc w:val="both"/>
              <w:rPr>
                <w:rFonts w:ascii="Times New Roman" w:hAnsi="Times New Roman"/>
                <w:color w:val="000000"/>
                <w:sz w:val="24"/>
                <w:szCs w:val="24"/>
                <w:lang w:val="en-GB"/>
              </w:rPr>
            </w:pPr>
            <w:r>
              <w:rPr>
                <w:rFonts w:ascii="Times New Roman" w:hAnsi="Times New Roman"/>
                <w:color w:val="000000"/>
                <w:sz w:val="24"/>
                <w:szCs w:val="24"/>
              </w:rPr>
              <w:t>7</w:t>
            </w:r>
            <w:r w:rsidR="00D15E7A" w:rsidRPr="001F4A9A">
              <w:rPr>
                <w:rFonts w:ascii="Times New Roman" w:hAnsi="Times New Roman"/>
                <w:color w:val="000000"/>
                <w:sz w:val="24"/>
                <w:szCs w:val="24"/>
                <w:lang w:val="en-GB"/>
              </w:rPr>
              <w:t xml:space="preserve"> . </w:t>
            </w:r>
            <w:r>
              <w:rPr>
                <w:rFonts w:ascii="Times New Roman" w:hAnsi="Times New Roman"/>
                <w:color w:val="000000"/>
                <w:sz w:val="24"/>
                <w:szCs w:val="24"/>
              </w:rPr>
              <w:t xml:space="preserve">       </w:t>
            </w:r>
            <w:r w:rsidR="00D15E7A" w:rsidRPr="001F4A9A">
              <w:rPr>
                <w:rFonts w:ascii="Times New Roman" w:hAnsi="Times New Roman"/>
                <w:color w:val="000000"/>
                <w:sz w:val="24"/>
                <w:szCs w:val="24"/>
                <w:lang w:val="en-GB"/>
              </w:rPr>
              <w:t>кореспонденцията с компетентните органи / институции (ако има такава);</w:t>
            </w:r>
          </w:p>
          <w:p w:rsidR="00D15E7A" w:rsidRPr="001F4A9A" w:rsidRDefault="0003458A" w:rsidP="001F4A9A">
            <w:pPr>
              <w:widowControl w:val="0"/>
              <w:autoSpaceDE w:val="0"/>
              <w:autoSpaceDN w:val="0"/>
              <w:adjustRightInd w:val="0"/>
              <w:spacing w:after="0"/>
              <w:ind w:left="34"/>
              <w:jc w:val="both"/>
              <w:rPr>
                <w:rFonts w:ascii="Times New Roman" w:hAnsi="Times New Roman"/>
                <w:color w:val="000000"/>
                <w:sz w:val="24"/>
                <w:szCs w:val="24"/>
                <w:lang w:val="en-GB"/>
              </w:rPr>
            </w:pPr>
            <w:r>
              <w:rPr>
                <w:rFonts w:ascii="Times New Roman" w:hAnsi="Times New Roman"/>
                <w:color w:val="000000"/>
                <w:sz w:val="24"/>
                <w:szCs w:val="24"/>
              </w:rPr>
              <w:t>8</w:t>
            </w:r>
            <w:r w:rsidR="00D15E7A" w:rsidRPr="001F4A9A">
              <w:rPr>
                <w:rFonts w:ascii="Times New Roman" w:hAnsi="Times New Roman"/>
                <w:color w:val="000000"/>
                <w:sz w:val="24"/>
                <w:szCs w:val="24"/>
                <w:lang w:val="en-GB"/>
              </w:rPr>
              <w:t>.</w:t>
            </w:r>
            <w:r w:rsidR="00D15E7A" w:rsidRPr="001F4A9A">
              <w:rPr>
                <w:rFonts w:ascii="Times New Roman" w:hAnsi="Times New Roman"/>
                <w:color w:val="000000"/>
                <w:sz w:val="24"/>
                <w:szCs w:val="24"/>
                <w:lang w:val="en-GB"/>
              </w:rPr>
              <w:tab/>
              <w:t>особено мнение (ако има такова);</w:t>
            </w:r>
          </w:p>
          <w:p w:rsidR="00D15E7A" w:rsidRPr="001F4A9A" w:rsidRDefault="0003458A" w:rsidP="001F4A9A">
            <w:pPr>
              <w:widowControl w:val="0"/>
              <w:autoSpaceDE w:val="0"/>
              <w:autoSpaceDN w:val="0"/>
              <w:adjustRightInd w:val="0"/>
              <w:spacing w:after="0"/>
              <w:ind w:left="34"/>
              <w:jc w:val="both"/>
              <w:rPr>
                <w:rFonts w:ascii="Times New Roman" w:hAnsi="Times New Roman"/>
                <w:color w:val="000000"/>
                <w:sz w:val="24"/>
                <w:szCs w:val="24"/>
                <w:lang w:val="en-GB"/>
              </w:rPr>
            </w:pPr>
            <w:r>
              <w:rPr>
                <w:rFonts w:ascii="Times New Roman" w:hAnsi="Times New Roman"/>
                <w:color w:val="000000"/>
                <w:sz w:val="24"/>
                <w:szCs w:val="24"/>
              </w:rPr>
              <w:t>9</w:t>
            </w:r>
            <w:r w:rsidR="00D15E7A" w:rsidRPr="001F4A9A">
              <w:rPr>
                <w:rFonts w:ascii="Times New Roman" w:hAnsi="Times New Roman"/>
                <w:color w:val="000000"/>
                <w:sz w:val="24"/>
                <w:szCs w:val="24"/>
                <w:lang w:val="en-GB"/>
              </w:rPr>
              <w:t>.</w:t>
            </w:r>
            <w:r w:rsidR="00D15E7A" w:rsidRPr="001F4A9A">
              <w:rPr>
                <w:rFonts w:ascii="Times New Roman" w:hAnsi="Times New Roman"/>
                <w:color w:val="000000"/>
                <w:sz w:val="24"/>
                <w:szCs w:val="24"/>
                <w:lang w:val="en-GB"/>
              </w:rPr>
              <w:tab/>
            </w:r>
            <w:proofErr w:type="gramStart"/>
            <w:r w:rsidR="00D15E7A" w:rsidRPr="001F4A9A">
              <w:rPr>
                <w:rFonts w:ascii="Times New Roman" w:hAnsi="Times New Roman"/>
                <w:color w:val="000000"/>
                <w:sz w:val="24"/>
                <w:szCs w:val="24"/>
                <w:lang w:val="en-GB"/>
              </w:rPr>
              <w:t>други</w:t>
            </w:r>
            <w:proofErr w:type="gramEnd"/>
            <w:r w:rsidR="00D15E7A" w:rsidRPr="001F4A9A">
              <w:rPr>
                <w:rFonts w:ascii="Times New Roman" w:hAnsi="Times New Roman"/>
                <w:color w:val="000000"/>
                <w:sz w:val="24"/>
                <w:szCs w:val="24"/>
                <w:lang w:val="en-GB"/>
              </w:rPr>
              <w:t xml:space="preserve"> документи (ако е приложимо).</w:t>
            </w:r>
          </w:p>
          <w:p w:rsidR="00930B0B" w:rsidRPr="001F4A9A" w:rsidRDefault="00D15E7A" w:rsidP="0003458A">
            <w:pPr>
              <w:widowControl w:val="0"/>
              <w:autoSpaceDE w:val="0"/>
              <w:autoSpaceDN w:val="0"/>
              <w:adjustRightInd w:val="0"/>
              <w:spacing w:after="0"/>
              <w:ind w:left="34"/>
              <w:jc w:val="both"/>
              <w:rPr>
                <w:rFonts w:ascii="Times New Roman" w:hAnsi="Times New Roman"/>
              </w:rPr>
            </w:pPr>
            <w:r w:rsidRPr="001F4A9A">
              <w:rPr>
                <w:rFonts w:ascii="Times New Roman" w:hAnsi="Times New Roman"/>
                <w:color w:val="000000"/>
                <w:sz w:val="24"/>
                <w:szCs w:val="24"/>
                <w:lang w:val="en-GB"/>
              </w:rPr>
              <w:t>Одобреният доклад се изпраща до ДФЗ чрез ИСУН</w:t>
            </w:r>
            <w:r w:rsidR="0003458A">
              <w:rPr>
                <w:rFonts w:ascii="Times New Roman" w:hAnsi="Times New Roman"/>
                <w:color w:val="000000"/>
                <w:sz w:val="24"/>
                <w:szCs w:val="24"/>
              </w:rPr>
              <w:t xml:space="preserve"> или по поща с обратна разписка.</w:t>
            </w:r>
          </w:p>
        </w:tc>
      </w:tr>
    </w:tbl>
    <w:p w:rsidR="001E6F26" w:rsidRPr="001F4A9A" w:rsidRDefault="001E6F26" w:rsidP="00347494">
      <w:pPr>
        <w:pStyle w:val="1"/>
        <w:ind w:left="426" w:hanging="426"/>
        <w:rPr>
          <w:rStyle w:val="ac"/>
          <w:rFonts w:ascii="Times New Roman" w:hAnsi="Times New Roman"/>
          <w:i w:val="0"/>
          <w:iCs w:val="0"/>
          <w:color w:val="548DD4"/>
        </w:rPr>
      </w:pPr>
      <w:r w:rsidRPr="001F4A9A">
        <w:rPr>
          <w:rStyle w:val="ac"/>
          <w:rFonts w:ascii="Times New Roman" w:hAnsi="Times New Roman"/>
          <w:i w:val="0"/>
          <w:iCs w:val="0"/>
          <w:color w:val="548DD4"/>
        </w:rPr>
        <w:lastRenderedPageBreak/>
        <w:t>Критерии и методика за оценка на проектните предложения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3"/>
      </w:tblGrid>
      <w:tr w:rsidR="001E6F26" w:rsidRPr="001F4A9A" w:rsidTr="001F4A9A">
        <w:tc>
          <w:tcPr>
            <w:tcW w:w="10348" w:type="dxa"/>
            <w:shd w:val="clear" w:color="auto" w:fill="auto"/>
          </w:tcPr>
          <w:p w:rsidR="00A30A23" w:rsidRPr="001F4A9A" w:rsidRDefault="00A30A23" w:rsidP="001F4A9A">
            <w:pPr>
              <w:pStyle w:val="ae"/>
              <w:spacing w:after="120"/>
              <w:jc w:val="both"/>
              <w:rPr>
                <w:rFonts w:ascii="Times New Roman" w:hAnsi="Times New Roman"/>
                <w:iCs/>
                <w:sz w:val="24"/>
                <w:szCs w:val="24"/>
                <w:lang w:val="en-US"/>
              </w:rPr>
            </w:pPr>
            <w:r w:rsidRPr="001F4A9A">
              <w:rPr>
                <w:rFonts w:ascii="Times New Roman" w:hAnsi="Times New Roman"/>
                <w:bCs/>
                <w:iCs/>
                <w:sz w:val="24"/>
                <w:szCs w:val="24"/>
                <w:lang w:val="en-US"/>
              </w:rPr>
              <w:t xml:space="preserve">Критериите за оценка на етап </w:t>
            </w:r>
            <w:r w:rsidRPr="001F4A9A">
              <w:rPr>
                <w:rFonts w:ascii="Times New Roman" w:hAnsi="Times New Roman"/>
                <w:bCs/>
                <w:iCs/>
                <w:sz w:val="24"/>
                <w:szCs w:val="24"/>
              </w:rPr>
              <w:t>„Административно съответствие и допустимост</w:t>
            </w:r>
            <w:proofErr w:type="gramStart"/>
            <w:r w:rsidRPr="001F4A9A">
              <w:rPr>
                <w:rFonts w:ascii="Times New Roman" w:hAnsi="Times New Roman"/>
                <w:bCs/>
                <w:iCs/>
                <w:sz w:val="24"/>
                <w:szCs w:val="24"/>
              </w:rPr>
              <w:t>“</w:t>
            </w:r>
            <w:r w:rsidRPr="001F4A9A">
              <w:rPr>
                <w:rFonts w:ascii="Times New Roman" w:hAnsi="Times New Roman"/>
                <w:bCs/>
                <w:iCs/>
                <w:sz w:val="24"/>
                <w:szCs w:val="24"/>
                <w:lang w:val="en-US"/>
              </w:rPr>
              <w:t xml:space="preserve"> са</w:t>
            </w:r>
            <w:proofErr w:type="gramEnd"/>
            <w:r w:rsidRPr="001F4A9A">
              <w:rPr>
                <w:rFonts w:ascii="Times New Roman" w:hAnsi="Times New Roman"/>
                <w:bCs/>
                <w:iCs/>
                <w:sz w:val="24"/>
                <w:szCs w:val="24"/>
                <w:lang w:val="en-US"/>
              </w:rPr>
              <w:t xml:space="preserve"> подробно описани в Таблицата за оценка на административно съответствие и допустимост – Приложение </w:t>
            </w:r>
            <w:r w:rsidRPr="001F4A9A">
              <w:rPr>
                <w:rFonts w:ascii="Times New Roman" w:hAnsi="Times New Roman"/>
                <w:bCs/>
                <w:iCs/>
                <w:sz w:val="24"/>
                <w:szCs w:val="24"/>
                <w:lang w:val="en-US"/>
              </w:rPr>
              <w:lastRenderedPageBreak/>
              <w:t>към документите за информация към настоящите Условия за кандидатстване.</w:t>
            </w:r>
          </w:p>
          <w:p w:rsidR="00A30A23" w:rsidRPr="001F4A9A" w:rsidRDefault="00A30A23" w:rsidP="001F4A9A">
            <w:pPr>
              <w:pStyle w:val="ae"/>
              <w:spacing w:after="120"/>
              <w:jc w:val="both"/>
              <w:rPr>
                <w:rFonts w:ascii="Times New Roman" w:hAnsi="Times New Roman"/>
                <w:bCs/>
                <w:iCs/>
                <w:sz w:val="24"/>
                <w:szCs w:val="24"/>
              </w:rPr>
            </w:pPr>
            <w:r w:rsidRPr="001F4A9A">
              <w:rPr>
                <w:rFonts w:ascii="Times New Roman" w:hAnsi="Times New Roman"/>
                <w:bCs/>
                <w:iCs/>
                <w:sz w:val="24"/>
                <w:szCs w:val="24"/>
              </w:rPr>
              <w:t xml:space="preserve">Критерии за етап </w:t>
            </w:r>
            <w:r w:rsidRPr="001F4A9A">
              <w:rPr>
                <w:rFonts w:ascii="Times New Roman" w:hAnsi="Times New Roman"/>
                <w:bCs/>
                <w:iCs/>
                <w:sz w:val="24"/>
                <w:szCs w:val="24"/>
                <w:lang w:val="en-US"/>
              </w:rPr>
              <w:t>“Техническа и финансова оценка”</w:t>
            </w:r>
            <w:r w:rsidRPr="001F4A9A">
              <w:rPr>
                <w:rFonts w:ascii="Times New Roman" w:hAnsi="Times New Roman"/>
                <w:bCs/>
                <w:iCs/>
                <w:sz w:val="24"/>
                <w:szCs w:val="24"/>
              </w:rPr>
              <w:t>:</w:t>
            </w:r>
          </w:p>
          <w:tbl>
            <w:tblPr>
              <w:tblpPr w:leftFromText="180" w:rightFromText="180" w:vertAnchor="text" w:horzAnchor="margin" w:tblpY="125"/>
              <w:tblOverlap w:val="never"/>
              <w:tblW w:w="10164" w:type="dxa"/>
              <w:tblCellMar>
                <w:top w:w="55" w:type="dxa"/>
                <w:left w:w="24" w:type="dxa"/>
                <w:bottom w:w="55" w:type="dxa"/>
                <w:right w:w="55" w:type="dxa"/>
              </w:tblCellMar>
              <w:tblLook w:val="0000" w:firstRow="0" w:lastRow="0" w:firstColumn="0" w:lastColumn="0" w:noHBand="0" w:noVBand="0"/>
            </w:tblPr>
            <w:tblGrid>
              <w:gridCol w:w="8647"/>
              <w:gridCol w:w="1418"/>
              <w:gridCol w:w="99"/>
            </w:tblGrid>
            <w:tr w:rsidR="00AD0011" w:rsidRPr="001F4A9A" w:rsidTr="00AD0011">
              <w:trPr>
                <w:trHeight w:val="735"/>
              </w:trPr>
              <w:tc>
                <w:tcPr>
                  <w:tcW w:w="8647" w:type="dxa"/>
                  <w:tcBorders>
                    <w:top w:val="single" w:sz="2" w:space="0" w:color="000001"/>
                    <w:left w:val="single" w:sz="2" w:space="0" w:color="000001"/>
                    <w:bottom w:val="single" w:sz="2" w:space="0" w:color="000001"/>
                  </w:tcBorders>
                  <w:shd w:val="clear" w:color="auto" w:fill="999999"/>
                </w:tcPr>
                <w:p w:rsidR="00AD0011" w:rsidRPr="003F40B3" w:rsidRDefault="00AD0011" w:rsidP="00AD0011">
                  <w:pPr>
                    <w:pStyle w:val="-"/>
                    <w:snapToGrid w:val="0"/>
                    <w:spacing w:before="57" w:after="57"/>
                    <w:jc w:val="center"/>
                    <w:rPr>
                      <w:b/>
                    </w:rPr>
                  </w:pPr>
                  <w:r w:rsidRPr="003F40B3">
                    <w:rPr>
                      <w:b/>
                    </w:rPr>
                    <w:tab/>
                    <w:t>Критерии</w:t>
                  </w:r>
                </w:p>
              </w:tc>
              <w:tc>
                <w:tcPr>
                  <w:tcW w:w="1418" w:type="dxa"/>
                  <w:tcBorders>
                    <w:top w:val="single" w:sz="2" w:space="0" w:color="000001"/>
                    <w:left w:val="single" w:sz="2" w:space="0" w:color="000001"/>
                    <w:bottom w:val="single" w:sz="2" w:space="0" w:color="000001"/>
                    <w:right w:val="single" w:sz="2" w:space="0" w:color="000001"/>
                  </w:tcBorders>
                  <w:shd w:val="clear" w:color="auto" w:fill="999999"/>
                </w:tcPr>
                <w:p w:rsidR="00AD0011" w:rsidRPr="003F40B3" w:rsidRDefault="00AD0011" w:rsidP="00AD0011">
                  <w:pPr>
                    <w:pStyle w:val="-"/>
                    <w:snapToGrid w:val="0"/>
                    <w:spacing w:before="57" w:after="57"/>
                    <w:jc w:val="center"/>
                    <w:rPr>
                      <w:b/>
                    </w:rPr>
                  </w:pPr>
                  <w:r w:rsidRPr="003F40B3">
                    <w:rPr>
                      <w:b/>
                    </w:rPr>
                    <w:t>Брой</w:t>
                  </w:r>
                </w:p>
                <w:p w:rsidR="00AD0011" w:rsidRPr="003F40B3" w:rsidRDefault="00AD0011" w:rsidP="00AD0011">
                  <w:pPr>
                    <w:pStyle w:val="-"/>
                    <w:snapToGrid w:val="0"/>
                    <w:spacing w:before="57" w:after="57"/>
                    <w:jc w:val="center"/>
                    <w:rPr>
                      <w:b/>
                    </w:rPr>
                  </w:pPr>
                  <w:r w:rsidRPr="003F40B3">
                    <w:rPr>
                      <w:b/>
                    </w:rPr>
                    <w:t>точки</w:t>
                  </w:r>
                </w:p>
              </w:tc>
              <w:tc>
                <w:tcPr>
                  <w:tcW w:w="99" w:type="dxa"/>
                </w:tcPr>
                <w:p w:rsidR="00AD0011" w:rsidRPr="001F4A9A" w:rsidRDefault="00AD0011" w:rsidP="00AD0011">
                  <w:pPr>
                    <w:ind w:left="96" w:hanging="96"/>
                    <w:rPr>
                      <w:rFonts w:ascii="Times New Roman" w:hAnsi="Times New Roman"/>
                      <w:b/>
                      <w:bCs/>
                      <w:sz w:val="24"/>
                      <w:szCs w:val="24"/>
                    </w:rPr>
                  </w:pPr>
                </w:p>
              </w:tc>
            </w:tr>
            <w:tr w:rsidR="00AD0011" w:rsidRPr="001F4A9A" w:rsidTr="00AD0011">
              <w:trPr>
                <w:gridAfter w:val="1"/>
                <w:wAfter w:w="99" w:type="dxa"/>
              </w:trPr>
              <w:tc>
                <w:tcPr>
                  <w:tcW w:w="8647" w:type="dxa"/>
                  <w:tcBorders>
                    <w:top w:val="single" w:sz="2" w:space="0" w:color="000001"/>
                    <w:left w:val="single" w:sz="2" w:space="0" w:color="000001"/>
                    <w:bottom w:val="single" w:sz="2" w:space="0" w:color="000001"/>
                  </w:tcBorders>
                  <w:shd w:val="clear" w:color="auto" w:fill="DDDDDD"/>
                  <w:vAlign w:val="center"/>
                </w:tcPr>
                <w:p w:rsidR="00DA07F3" w:rsidRPr="00EF4987" w:rsidRDefault="00C224E5" w:rsidP="00DD6B38">
                  <w:pPr>
                    <w:widowControl w:val="0"/>
                    <w:suppressLineNumbers/>
                    <w:snapToGrid w:val="0"/>
                    <w:spacing w:before="57" w:after="57"/>
                    <w:ind w:left="113"/>
                    <w:rPr>
                      <w:rFonts w:ascii="Times New Roman" w:hAnsi="Times New Roman"/>
                      <w:bCs/>
                      <w:iCs/>
                      <w:sz w:val="24"/>
                      <w:szCs w:val="24"/>
                    </w:rPr>
                  </w:pPr>
                  <w:r w:rsidRPr="001F4A9A">
                    <w:rPr>
                      <w:rFonts w:ascii="Times New Roman" w:hAnsi="Times New Roman"/>
                      <w:b/>
                      <w:bCs/>
                      <w:sz w:val="24"/>
                      <w:szCs w:val="24"/>
                    </w:rPr>
                    <w:t>1</w:t>
                  </w:r>
                  <w:r w:rsidR="00AD0011" w:rsidRPr="001F4A9A">
                    <w:rPr>
                      <w:rFonts w:ascii="Times New Roman" w:hAnsi="Times New Roman"/>
                      <w:b/>
                      <w:bCs/>
                      <w:sz w:val="24"/>
                      <w:szCs w:val="24"/>
                    </w:rPr>
                    <w:t xml:space="preserve">. </w:t>
                  </w:r>
                  <w:r w:rsidR="00DA07F3" w:rsidRPr="00DA07F3">
                    <w:rPr>
                      <w:rFonts w:ascii="Times New Roman" w:hAnsi="Times New Roman"/>
                      <w:bCs/>
                      <w:iCs/>
                      <w:sz w:val="24"/>
                      <w:szCs w:val="24"/>
                      <w:lang w:val="en-US" w:bidi="bg-BG"/>
                    </w:rPr>
                    <w:t xml:space="preserve">Оценка на темата на учебната програма за съответствие с приоритетни теми, посочени по всяка приоритетна </w:t>
                  </w:r>
                  <w:r w:rsidR="00DA07F3">
                    <w:rPr>
                      <w:rFonts w:ascii="Times New Roman" w:hAnsi="Times New Roman"/>
                      <w:bCs/>
                      <w:iCs/>
                      <w:sz w:val="24"/>
                      <w:szCs w:val="24"/>
                      <w:lang w:val="en-US" w:bidi="bg-BG"/>
                    </w:rPr>
                    <w:t>област, които са свързани с пре</w:t>
                  </w:r>
                  <w:r w:rsidR="00DA07F3" w:rsidRPr="00DA07F3">
                    <w:rPr>
                      <w:rFonts w:ascii="Times New Roman" w:hAnsi="Times New Roman"/>
                      <w:bCs/>
                      <w:iCs/>
                      <w:sz w:val="24"/>
                      <w:szCs w:val="24"/>
                      <w:lang w:val="en-US" w:bidi="bg-BG"/>
                    </w:rPr>
                    <w:t>сечните цели и са конкретизирани за м</w:t>
                  </w:r>
                  <w:r w:rsidR="00DA07F3">
                    <w:rPr>
                      <w:rFonts w:ascii="Times New Roman" w:hAnsi="Times New Roman"/>
                      <w:bCs/>
                      <w:iCs/>
                      <w:sz w:val="24"/>
                      <w:szCs w:val="24"/>
                      <w:lang w:val="en-US" w:bidi="bg-BG"/>
                    </w:rPr>
                    <w:t>ярката в обхвата на приоритетни</w:t>
                  </w:r>
                  <w:r w:rsidR="00DA07F3" w:rsidRPr="00DA07F3">
                    <w:rPr>
                      <w:rFonts w:ascii="Times New Roman" w:hAnsi="Times New Roman"/>
                      <w:bCs/>
                      <w:iCs/>
                      <w:sz w:val="24"/>
                      <w:szCs w:val="24"/>
                      <w:lang w:val="en-US" w:bidi="bg-BG"/>
                    </w:rPr>
                    <w:t>те области, съгласно раздел 8.2.1.2.</w:t>
                  </w:r>
                  <w:r w:rsidR="00DD6B38">
                    <w:rPr>
                      <w:rStyle w:val="af1"/>
                      <w:rFonts w:ascii="Times New Roman" w:hAnsi="Times New Roman"/>
                      <w:bCs/>
                      <w:iCs/>
                      <w:sz w:val="24"/>
                      <w:szCs w:val="24"/>
                      <w:lang w:val="en-US" w:bidi="bg-BG"/>
                    </w:rPr>
                    <w:footnoteReference w:id="1"/>
                  </w:r>
                </w:p>
              </w:tc>
              <w:tc>
                <w:tcPr>
                  <w:tcW w:w="1418" w:type="dxa"/>
                  <w:tcBorders>
                    <w:top w:val="single" w:sz="2" w:space="0" w:color="000001"/>
                    <w:left w:val="single" w:sz="2" w:space="0" w:color="000001"/>
                    <w:bottom w:val="single" w:sz="2" w:space="0" w:color="000001"/>
                    <w:right w:val="single" w:sz="2" w:space="0" w:color="000001"/>
                  </w:tcBorders>
                  <w:shd w:val="clear" w:color="auto" w:fill="DDDDDD"/>
                  <w:vAlign w:val="center"/>
                </w:tcPr>
                <w:p w:rsidR="00DA07F3" w:rsidRPr="009415AD" w:rsidRDefault="00DA07F3" w:rsidP="009415AD">
                  <w:pPr>
                    <w:pStyle w:val="-"/>
                    <w:snapToGrid w:val="0"/>
                    <w:spacing w:before="57" w:after="57"/>
                    <w:jc w:val="center"/>
                    <w:rPr>
                      <w:b/>
                      <w:bCs/>
                      <w:color w:val="auto"/>
                      <w:u w:val="single"/>
                      <w:lang w:val="bg-BG"/>
                    </w:rPr>
                  </w:pPr>
                  <w:r>
                    <w:rPr>
                      <w:b/>
                      <w:bCs/>
                      <w:color w:val="auto"/>
                      <w:u w:val="single"/>
                    </w:rPr>
                    <w:t>40</w:t>
                  </w:r>
                </w:p>
              </w:tc>
            </w:tr>
            <w:tr w:rsidR="00C224E5" w:rsidRPr="001F4A9A" w:rsidTr="00AD0011">
              <w:trPr>
                <w:gridAfter w:val="1"/>
                <w:wAfter w:w="99" w:type="dxa"/>
              </w:trPr>
              <w:tc>
                <w:tcPr>
                  <w:tcW w:w="8647" w:type="dxa"/>
                  <w:tcBorders>
                    <w:top w:val="single" w:sz="2" w:space="0" w:color="000001"/>
                    <w:left w:val="single" w:sz="2" w:space="0" w:color="000001"/>
                    <w:bottom w:val="single" w:sz="2" w:space="0" w:color="000001"/>
                  </w:tcBorders>
                  <w:shd w:val="clear" w:color="auto" w:fill="DDDDDD"/>
                  <w:vAlign w:val="center"/>
                </w:tcPr>
                <w:p w:rsidR="00DA07F3" w:rsidRPr="00C175D8" w:rsidRDefault="00DA07F3" w:rsidP="009415AD">
                  <w:pPr>
                    <w:widowControl w:val="0"/>
                    <w:suppressLineNumbers/>
                    <w:snapToGrid w:val="0"/>
                    <w:spacing w:before="57" w:after="57"/>
                    <w:ind w:left="113"/>
                    <w:rPr>
                      <w:rFonts w:ascii="Times New Roman" w:hAnsi="Times New Roman"/>
                      <w:bCs/>
                      <w:sz w:val="24"/>
                      <w:szCs w:val="24"/>
                    </w:rPr>
                  </w:pPr>
                  <w:r>
                    <w:rPr>
                      <w:rFonts w:ascii="Times New Roman" w:hAnsi="Times New Roman"/>
                      <w:b/>
                      <w:bCs/>
                      <w:sz w:val="24"/>
                      <w:szCs w:val="24"/>
                      <w:lang w:val="en-US"/>
                    </w:rPr>
                    <w:t>2</w:t>
                  </w:r>
                  <w:r>
                    <w:rPr>
                      <w:rFonts w:ascii="Times New Roman" w:hAnsi="Times New Roman"/>
                      <w:b/>
                      <w:bCs/>
                      <w:sz w:val="24"/>
                      <w:szCs w:val="24"/>
                    </w:rPr>
                    <w:t>.</w:t>
                  </w:r>
                  <w:r w:rsidRPr="00DA07F3">
                    <w:rPr>
                      <w:rFonts w:ascii="Times New Roman" w:hAnsi="Times New Roman"/>
                      <w:bCs/>
                      <w:iCs/>
                      <w:sz w:val="24"/>
                      <w:szCs w:val="24"/>
                      <w:lang w:val="en-US" w:bidi="bg-BG"/>
                    </w:rPr>
                    <w:t xml:space="preserve"> Брой обучени лица</w:t>
                  </w:r>
                  <w:r w:rsidR="00C175D8">
                    <w:rPr>
                      <w:rFonts w:ascii="Times New Roman" w:hAnsi="Times New Roman"/>
                      <w:bCs/>
                      <w:iCs/>
                      <w:sz w:val="24"/>
                      <w:szCs w:val="24"/>
                      <w:lang w:bidi="bg-BG"/>
                    </w:rPr>
                    <w:t>.</w:t>
                  </w:r>
                </w:p>
              </w:tc>
              <w:tc>
                <w:tcPr>
                  <w:tcW w:w="1418" w:type="dxa"/>
                  <w:tcBorders>
                    <w:top w:val="single" w:sz="2" w:space="0" w:color="000001"/>
                    <w:left w:val="single" w:sz="2" w:space="0" w:color="000001"/>
                    <w:bottom w:val="single" w:sz="2" w:space="0" w:color="000001"/>
                    <w:right w:val="single" w:sz="2" w:space="0" w:color="000001"/>
                  </w:tcBorders>
                  <w:shd w:val="clear" w:color="auto" w:fill="DDDDDD"/>
                  <w:vAlign w:val="center"/>
                </w:tcPr>
                <w:p w:rsidR="00DA07F3" w:rsidRPr="00DA07F3" w:rsidRDefault="00DA07F3" w:rsidP="009415AD">
                  <w:pPr>
                    <w:pStyle w:val="-"/>
                    <w:snapToGrid w:val="0"/>
                    <w:spacing w:before="57" w:after="57"/>
                    <w:jc w:val="center"/>
                    <w:rPr>
                      <w:b/>
                      <w:bCs/>
                      <w:color w:val="auto"/>
                      <w:lang w:val="bg-BG"/>
                    </w:rPr>
                  </w:pPr>
                  <w:r w:rsidRPr="00DA07F3">
                    <w:rPr>
                      <w:b/>
                      <w:bCs/>
                      <w:color w:val="auto"/>
                      <w:u w:val="single"/>
                      <w:lang w:val="bg-BG"/>
                    </w:rPr>
                    <w:t>20</w:t>
                  </w:r>
                </w:p>
              </w:tc>
            </w:tr>
            <w:tr w:rsidR="00C224E5" w:rsidRPr="001F4A9A" w:rsidTr="009415AD">
              <w:trPr>
                <w:gridAfter w:val="1"/>
                <w:wAfter w:w="99" w:type="dxa"/>
                <w:trHeight w:val="514"/>
              </w:trPr>
              <w:tc>
                <w:tcPr>
                  <w:tcW w:w="8647" w:type="dxa"/>
                  <w:tcBorders>
                    <w:top w:val="single" w:sz="2" w:space="0" w:color="000001"/>
                    <w:left w:val="single" w:sz="2" w:space="0" w:color="000001"/>
                    <w:bottom w:val="single" w:sz="2" w:space="0" w:color="000001"/>
                  </w:tcBorders>
                  <w:shd w:val="clear" w:color="auto" w:fill="DDDDDD"/>
                  <w:vAlign w:val="center"/>
                </w:tcPr>
                <w:p w:rsidR="00DA07F3" w:rsidRPr="009415AD" w:rsidRDefault="00C224E5" w:rsidP="009415AD">
                  <w:pPr>
                    <w:widowControl w:val="0"/>
                    <w:suppressLineNumbers/>
                    <w:snapToGrid w:val="0"/>
                    <w:spacing w:before="57" w:after="57"/>
                    <w:ind w:left="113"/>
                    <w:rPr>
                      <w:rFonts w:ascii="Times New Roman" w:hAnsi="Times New Roman"/>
                      <w:bCs/>
                      <w:sz w:val="24"/>
                      <w:szCs w:val="24"/>
                    </w:rPr>
                  </w:pPr>
                  <w:r w:rsidRPr="00AC47FE">
                    <w:rPr>
                      <w:rFonts w:ascii="Times New Roman" w:hAnsi="Times New Roman"/>
                      <w:b/>
                      <w:bCs/>
                      <w:sz w:val="24"/>
                      <w:szCs w:val="24"/>
                    </w:rPr>
                    <w:t>2.</w:t>
                  </w:r>
                  <w:r w:rsidR="00DA07F3" w:rsidRPr="00DA07F3">
                    <w:rPr>
                      <w:rFonts w:ascii="Times New Roman" w:hAnsi="Times New Roman"/>
                      <w:b/>
                    </w:rPr>
                    <w:t>1</w:t>
                  </w:r>
                  <w:r w:rsidR="00DA07F3" w:rsidRPr="00DA07F3">
                    <w:rPr>
                      <w:rFonts w:ascii="Times New Roman" w:hAnsi="Times New Roman"/>
                      <w:bCs/>
                      <w:iCs/>
                      <w:sz w:val="24"/>
                      <w:szCs w:val="24"/>
                      <w:lang w:val="en-US" w:bidi="bg-BG"/>
                    </w:rPr>
                    <w:t xml:space="preserve"> До 5 обучени лица</w:t>
                  </w:r>
                </w:p>
              </w:tc>
              <w:tc>
                <w:tcPr>
                  <w:tcW w:w="1418" w:type="dxa"/>
                  <w:tcBorders>
                    <w:top w:val="single" w:sz="2" w:space="0" w:color="000001"/>
                    <w:left w:val="single" w:sz="2" w:space="0" w:color="000001"/>
                    <w:bottom w:val="single" w:sz="2" w:space="0" w:color="000001"/>
                    <w:right w:val="single" w:sz="2" w:space="0" w:color="000001"/>
                  </w:tcBorders>
                  <w:shd w:val="clear" w:color="auto" w:fill="DDDDDD"/>
                  <w:vAlign w:val="center"/>
                </w:tcPr>
                <w:p w:rsidR="00DA07F3" w:rsidRPr="009415AD" w:rsidRDefault="00DA07F3" w:rsidP="009415AD">
                  <w:pPr>
                    <w:pStyle w:val="-"/>
                    <w:snapToGrid w:val="0"/>
                    <w:spacing w:before="57" w:after="57"/>
                    <w:jc w:val="center"/>
                    <w:rPr>
                      <w:b/>
                      <w:bCs/>
                      <w:color w:val="auto"/>
                      <w:lang w:val="bg-BG"/>
                    </w:rPr>
                  </w:pPr>
                  <w:r>
                    <w:rPr>
                      <w:b/>
                      <w:bCs/>
                      <w:color w:val="auto"/>
                      <w:lang w:val="bg-BG"/>
                    </w:rPr>
                    <w:t>10</w:t>
                  </w:r>
                </w:p>
              </w:tc>
            </w:tr>
            <w:tr w:rsidR="00AD0011" w:rsidRPr="001F4A9A" w:rsidTr="009415AD">
              <w:trPr>
                <w:gridAfter w:val="1"/>
                <w:wAfter w:w="99" w:type="dxa"/>
                <w:trHeight w:val="511"/>
              </w:trPr>
              <w:tc>
                <w:tcPr>
                  <w:tcW w:w="8647" w:type="dxa"/>
                  <w:tcBorders>
                    <w:top w:val="single" w:sz="2" w:space="0" w:color="000001"/>
                    <w:left w:val="single" w:sz="2" w:space="0" w:color="000001"/>
                    <w:bottom w:val="single" w:sz="2" w:space="0" w:color="000001"/>
                  </w:tcBorders>
                  <w:shd w:val="clear" w:color="auto" w:fill="DDDDDD"/>
                  <w:vAlign w:val="center"/>
                </w:tcPr>
                <w:p w:rsidR="00DA07F3" w:rsidRPr="009415AD" w:rsidRDefault="00C224E5" w:rsidP="009415AD">
                  <w:pPr>
                    <w:pStyle w:val="-"/>
                    <w:snapToGrid w:val="0"/>
                    <w:spacing w:before="57" w:after="57"/>
                    <w:ind w:left="113"/>
                    <w:rPr>
                      <w:bCs/>
                      <w:iCs/>
                      <w:color w:val="auto"/>
                      <w:lang w:val="bg-BG"/>
                    </w:rPr>
                  </w:pPr>
                  <w:r w:rsidRPr="00AC47FE">
                    <w:rPr>
                      <w:b/>
                      <w:bCs/>
                      <w:color w:val="auto"/>
                      <w:lang w:val="bg-BG"/>
                    </w:rPr>
                    <w:t>2</w:t>
                  </w:r>
                  <w:r w:rsidR="00AD0011" w:rsidRPr="00AC47FE">
                    <w:rPr>
                      <w:b/>
                      <w:bCs/>
                      <w:color w:val="auto"/>
                    </w:rPr>
                    <w:t xml:space="preserve">. </w:t>
                  </w:r>
                  <w:r w:rsidR="00DA07F3">
                    <w:rPr>
                      <w:b/>
                      <w:bCs/>
                      <w:color w:val="auto"/>
                      <w:lang w:val="bg-BG"/>
                    </w:rPr>
                    <w:t>2</w:t>
                  </w:r>
                  <w:r w:rsidR="00441B98">
                    <w:rPr>
                      <w:bCs/>
                      <w:iCs/>
                      <w:lang w:bidi="bg-BG"/>
                    </w:rPr>
                    <w:t xml:space="preserve"> Повече от</w:t>
                  </w:r>
                  <w:r w:rsidR="00DA07F3">
                    <w:rPr>
                      <w:bCs/>
                      <w:iCs/>
                      <w:lang w:val="bg-BG" w:bidi="bg-BG"/>
                    </w:rPr>
                    <w:t xml:space="preserve"> </w:t>
                  </w:r>
                  <w:r w:rsidR="00DA07F3" w:rsidRPr="00DA07F3">
                    <w:rPr>
                      <w:bCs/>
                      <w:iCs/>
                      <w:lang w:bidi="bg-BG"/>
                    </w:rPr>
                    <w:t>5 обучени лица</w:t>
                  </w:r>
                  <w:r w:rsidR="00DA07F3">
                    <w:rPr>
                      <w:bCs/>
                      <w:iCs/>
                      <w:lang w:val="bg-BG" w:bidi="bg-BG"/>
                    </w:rPr>
                    <w:t xml:space="preserve"> </w:t>
                  </w:r>
                </w:p>
              </w:tc>
              <w:tc>
                <w:tcPr>
                  <w:tcW w:w="1418" w:type="dxa"/>
                  <w:tcBorders>
                    <w:top w:val="single" w:sz="2" w:space="0" w:color="000001"/>
                    <w:left w:val="single" w:sz="2" w:space="0" w:color="000001"/>
                    <w:bottom w:val="single" w:sz="2" w:space="0" w:color="000001"/>
                    <w:right w:val="single" w:sz="2" w:space="0" w:color="000001"/>
                  </w:tcBorders>
                  <w:shd w:val="clear" w:color="auto" w:fill="DDDDDD"/>
                  <w:vAlign w:val="center"/>
                </w:tcPr>
                <w:p w:rsidR="00DA07F3" w:rsidRPr="009415AD" w:rsidRDefault="00DA07F3" w:rsidP="009415AD">
                  <w:pPr>
                    <w:pStyle w:val="-"/>
                    <w:snapToGrid w:val="0"/>
                    <w:spacing w:before="57" w:after="57"/>
                    <w:jc w:val="center"/>
                    <w:rPr>
                      <w:b/>
                      <w:bCs/>
                      <w:color w:val="auto"/>
                      <w:lang w:val="bg-BG"/>
                    </w:rPr>
                  </w:pPr>
                  <w:r w:rsidRPr="00DA07F3">
                    <w:rPr>
                      <w:b/>
                      <w:bCs/>
                      <w:color w:val="auto"/>
                      <w:lang w:val="bg-BG"/>
                    </w:rPr>
                    <w:t>20</w:t>
                  </w:r>
                </w:p>
              </w:tc>
            </w:tr>
            <w:tr w:rsidR="00C224E5" w:rsidRPr="001F4A9A" w:rsidTr="00AD0011">
              <w:trPr>
                <w:gridAfter w:val="1"/>
                <w:wAfter w:w="99" w:type="dxa"/>
              </w:trPr>
              <w:tc>
                <w:tcPr>
                  <w:tcW w:w="8647" w:type="dxa"/>
                  <w:tcBorders>
                    <w:top w:val="single" w:sz="2" w:space="0" w:color="000001"/>
                    <w:left w:val="single" w:sz="2" w:space="0" w:color="000001"/>
                    <w:bottom w:val="single" w:sz="2" w:space="0" w:color="000001"/>
                  </w:tcBorders>
                  <w:shd w:val="clear" w:color="auto" w:fill="DDDDDD"/>
                  <w:vAlign w:val="center"/>
                </w:tcPr>
                <w:p w:rsidR="00DA07F3" w:rsidRPr="00C175D8" w:rsidRDefault="00DA07F3" w:rsidP="009415AD">
                  <w:pPr>
                    <w:pStyle w:val="-"/>
                    <w:snapToGrid w:val="0"/>
                    <w:spacing w:before="57" w:after="57"/>
                    <w:ind w:left="113"/>
                    <w:rPr>
                      <w:bCs/>
                      <w:color w:val="auto"/>
                      <w:lang w:val="bg-BG"/>
                    </w:rPr>
                  </w:pPr>
                  <w:r>
                    <w:rPr>
                      <w:b/>
                      <w:bCs/>
                      <w:color w:val="auto"/>
                      <w:lang w:val="bg-BG"/>
                    </w:rPr>
                    <w:t xml:space="preserve">3 </w:t>
                  </w:r>
                  <w:r w:rsidR="00C224E5" w:rsidRPr="00AC47FE">
                    <w:rPr>
                      <w:b/>
                      <w:bCs/>
                      <w:color w:val="auto"/>
                      <w:lang w:val="bg-BG"/>
                    </w:rPr>
                    <w:t xml:space="preserve">. </w:t>
                  </w:r>
                  <w:r w:rsidR="009415AD" w:rsidRPr="00DA07F3">
                    <w:rPr>
                      <w:bCs/>
                      <w:iCs/>
                      <w:lang w:bidi="bg-BG"/>
                    </w:rPr>
                    <w:t>Темата съответства на включените в мярката приоритетни области от приоритетите на ЕС за развитие на селските райони</w:t>
                  </w:r>
                  <w:proofErr w:type="gramStart"/>
                  <w:r w:rsidR="00C175D8">
                    <w:rPr>
                      <w:bCs/>
                      <w:iCs/>
                      <w:lang w:val="bg-BG" w:bidi="bg-BG"/>
                    </w:rPr>
                    <w:t>..</w:t>
                  </w:r>
                  <w:proofErr w:type="gramEnd"/>
                </w:p>
              </w:tc>
              <w:tc>
                <w:tcPr>
                  <w:tcW w:w="1418" w:type="dxa"/>
                  <w:tcBorders>
                    <w:top w:val="single" w:sz="2" w:space="0" w:color="000001"/>
                    <w:left w:val="single" w:sz="2" w:space="0" w:color="000001"/>
                    <w:bottom w:val="single" w:sz="2" w:space="0" w:color="000001"/>
                    <w:right w:val="single" w:sz="2" w:space="0" w:color="000001"/>
                  </w:tcBorders>
                  <w:shd w:val="clear" w:color="auto" w:fill="DDDDDD"/>
                  <w:vAlign w:val="center"/>
                </w:tcPr>
                <w:p w:rsidR="00DA07F3" w:rsidRPr="009415AD" w:rsidRDefault="009415AD" w:rsidP="009415AD">
                  <w:pPr>
                    <w:pStyle w:val="-"/>
                    <w:snapToGrid w:val="0"/>
                    <w:spacing w:before="57" w:after="57"/>
                    <w:jc w:val="center"/>
                    <w:rPr>
                      <w:b/>
                      <w:bCs/>
                      <w:color w:val="auto"/>
                      <w:u w:val="single"/>
                      <w:lang w:val="bg-BG"/>
                    </w:rPr>
                  </w:pPr>
                  <w:r w:rsidRPr="009415AD">
                    <w:rPr>
                      <w:b/>
                      <w:bCs/>
                      <w:color w:val="auto"/>
                      <w:u w:val="single"/>
                      <w:lang w:val="bg-BG"/>
                    </w:rPr>
                    <w:t>20</w:t>
                  </w:r>
                </w:p>
              </w:tc>
            </w:tr>
            <w:tr w:rsidR="00C224E5" w:rsidRPr="001F4A9A" w:rsidTr="00AD0011">
              <w:trPr>
                <w:gridAfter w:val="1"/>
                <w:wAfter w:w="99" w:type="dxa"/>
              </w:trPr>
              <w:tc>
                <w:tcPr>
                  <w:tcW w:w="8647" w:type="dxa"/>
                  <w:tcBorders>
                    <w:top w:val="single" w:sz="2" w:space="0" w:color="000001"/>
                    <w:left w:val="single" w:sz="2" w:space="0" w:color="000001"/>
                    <w:bottom w:val="single" w:sz="2" w:space="0" w:color="000001"/>
                  </w:tcBorders>
                  <w:shd w:val="clear" w:color="auto" w:fill="DDDDDD"/>
                  <w:vAlign w:val="center"/>
                </w:tcPr>
                <w:p w:rsidR="00DA07F3" w:rsidRPr="00C175D8" w:rsidRDefault="009415AD" w:rsidP="009415AD">
                  <w:pPr>
                    <w:pStyle w:val="-"/>
                    <w:snapToGrid w:val="0"/>
                    <w:spacing w:before="57" w:after="57"/>
                    <w:ind w:left="113"/>
                    <w:rPr>
                      <w:bCs/>
                      <w:color w:val="auto"/>
                      <w:lang w:val="bg-BG"/>
                    </w:rPr>
                  </w:pPr>
                  <w:r>
                    <w:rPr>
                      <w:b/>
                      <w:bCs/>
                      <w:color w:val="auto"/>
                      <w:lang w:val="bg-BG"/>
                    </w:rPr>
                    <w:t>4</w:t>
                  </w:r>
                  <w:r w:rsidR="00C224E5" w:rsidRPr="00AC47FE">
                    <w:rPr>
                      <w:b/>
                      <w:bCs/>
                      <w:color w:val="auto"/>
                      <w:lang w:val="bg-BG"/>
                    </w:rPr>
                    <w:t xml:space="preserve">. </w:t>
                  </w:r>
                  <w:r w:rsidRPr="00DA07F3">
                    <w:rPr>
                      <w:bCs/>
                      <w:iCs/>
                      <w:lang w:bidi="bg-BG"/>
                    </w:rPr>
                    <w:t>Управителят на стопанството, в което се извършва посещението, има специфичен професионален или практически опит в област</w:t>
                  </w:r>
                  <w:r w:rsidR="00C175D8">
                    <w:rPr>
                      <w:bCs/>
                      <w:iCs/>
                      <w:lang w:bidi="bg-BG"/>
                    </w:rPr>
                    <w:t>та на земеде</w:t>
                  </w:r>
                  <w:r w:rsidRPr="00DA07F3">
                    <w:rPr>
                      <w:bCs/>
                      <w:iCs/>
                      <w:lang w:bidi="bg-BG"/>
                    </w:rPr>
                    <w:t>лието</w:t>
                  </w:r>
                  <w:r w:rsidR="00C175D8">
                    <w:rPr>
                      <w:bCs/>
                      <w:iCs/>
                      <w:lang w:val="bg-BG" w:bidi="bg-BG"/>
                    </w:rPr>
                    <w:t>.</w:t>
                  </w:r>
                </w:p>
              </w:tc>
              <w:tc>
                <w:tcPr>
                  <w:tcW w:w="1418" w:type="dxa"/>
                  <w:tcBorders>
                    <w:top w:val="single" w:sz="2" w:space="0" w:color="000001"/>
                    <w:left w:val="single" w:sz="2" w:space="0" w:color="000001"/>
                    <w:bottom w:val="single" w:sz="2" w:space="0" w:color="000001"/>
                    <w:right w:val="single" w:sz="2" w:space="0" w:color="000001"/>
                  </w:tcBorders>
                  <w:shd w:val="clear" w:color="auto" w:fill="DDDDDD"/>
                  <w:vAlign w:val="center"/>
                </w:tcPr>
                <w:p w:rsidR="00DA07F3" w:rsidRPr="009415AD" w:rsidRDefault="009415AD" w:rsidP="009415AD">
                  <w:pPr>
                    <w:pStyle w:val="-"/>
                    <w:snapToGrid w:val="0"/>
                    <w:spacing w:before="57" w:after="57"/>
                    <w:jc w:val="center"/>
                    <w:rPr>
                      <w:b/>
                      <w:bCs/>
                      <w:color w:val="auto"/>
                      <w:u w:val="single"/>
                      <w:lang w:val="bg-BG"/>
                    </w:rPr>
                  </w:pPr>
                  <w:r w:rsidRPr="009415AD">
                    <w:rPr>
                      <w:b/>
                      <w:bCs/>
                      <w:color w:val="auto"/>
                      <w:u w:val="single"/>
                      <w:lang w:val="bg-BG"/>
                    </w:rPr>
                    <w:t>10</w:t>
                  </w:r>
                </w:p>
              </w:tc>
            </w:tr>
            <w:tr w:rsidR="00AD0011" w:rsidRPr="001F4A9A" w:rsidTr="009415AD">
              <w:trPr>
                <w:gridAfter w:val="1"/>
                <w:wAfter w:w="99" w:type="dxa"/>
                <w:trHeight w:val="667"/>
              </w:trPr>
              <w:tc>
                <w:tcPr>
                  <w:tcW w:w="8647" w:type="dxa"/>
                  <w:tcBorders>
                    <w:top w:val="single" w:sz="2" w:space="0" w:color="000001"/>
                    <w:left w:val="single" w:sz="2" w:space="0" w:color="000001"/>
                    <w:bottom w:val="single" w:sz="2" w:space="0" w:color="000001"/>
                  </w:tcBorders>
                  <w:shd w:val="clear" w:color="auto" w:fill="DDDDDD"/>
                  <w:vAlign w:val="center"/>
                </w:tcPr>
                <w:p w:rsidR="00DA07F3" w:rsidRPr="00C175D8" w:rsidRDefault="009415AD" w:rsidP="009415AD">
                  <w:pPr>
                    <w:pStyle w:val="-"/>
                    <w:snapToGrid w:val="0"/>
                    <w:spacing w:before="57" w:after="57"/>
                    <w:ind w:left="113"/>
                    <w:rPr>
                      <w:bCs/>
                      <w:iCs/>
                      <w:color w:val="auto"/>
                      <w:lang w:val="bg-BG"/>
                    </w:rPr>
                  </w:pPr>
                  <w:r>
                    <w:rPr>
                      <w:b/>
                      <w:bCs/>
                      <w:color w:val="auto"/>
                      <w:lang w:val="bg-BG"/>
                    </w:rPr>
                    <w:t>5</w:t>
                  </w:r>
                  <w:r w:rsidR="00AD0011" w:rsidRPr="00AC47FE">
                    <w:rPr>
                      <w:b/>
                      <w:bCs/>
                      <w:color w:val="auto"/>
                    </w:rPr>
                    <w:t xml:space="preserve">. </w:t>
                  </w:r>
                  <w:r w:rsidRPr="00DA07F3">
                    <w:rPr>
                      <w:bCs/>
                      <w:iCs/>
                      <w:lang w:bidi="bg-BG"/>
                    </w:rPr>
                    <w:t xml:space="preserve">Условията в стопанството, в което се </w:t>
                  </w:r>
                  <w:r>
                    <w:rPr>
                      <w:bCs/>
                      <w:iCs/>
                      <w:lang w:bidi="bg-BG"/>
                    </w:rPr>
                    <w:t>извършва посещението, съответст</w:t>
                  </w:r>
                  <w:r w:rsidRPr="00DA07F3">
                    <w:rPr>
                      <w:bCs/>
                      <w:iCs/>
                      <w:lang w:bidi="bg-BG"/>
                    </w:rPr>
                    <w:t>ват на темата</w:t>
                  </w:r>
                  <w:r w:rsidR="00C175D8">
                    <w:rPr>
                      <w:bCs/>
                      <w:iCs/>
                      <w:lang w:val="bg-BG" w:bidi="bg-BG"/>
                    </w:rPr>
                    <w:t>.</w:t>
                  </w:r>
                </w:p>
              </w:tc>
              <w:tc>
                <w:tcPr>
                  <w:tcW w:w="1418" w:type="dxa"/>
                  <w:tcBorders>
                    <w:top w:val="single" w:sz="2" w:space="0" w:color="000001"/>
                    <w:left w:val="single" w:sz="2" w:space="0" w:color="000001"/>
                    <w:bottom w:val="single" w:sz="2" w:space="0" w:color="000001"/>
                    <w:right w:val="single" w:sz="2" w:space="0" w:color="000001"/>
                  </w:tcBorders>
                  <w:shd w:val="clear" w:color="auto" w:fill="DDDDDD"/>
                  <w:vAlign w:val="center"/>
                </w:tcPr>
                <w:p w:rsidR="00DA07F3" w:rsidRPr="009415AD" w:rsidRDefault="009415AD" w:rsidP="009415AD">
                  <w:pPr>
                    <w:pStyle w:val="-"/>
                    <w:snapToGrid w:val="0"/>
                    <w:spacing w:before="57" w:after="57"/>
                    <w:jc w:val="center"/>
                    <w:rPr>
                      <w:b/>
                      <w:bCs/>
                      <w:color w:val="auto"/>
                      <w:u w:val="single"/>
                      <w:lang w:val="bg-BG"/>
                    </w:rPr>
                  </w:pPr>
                  <w:r>
                    <w:rPr>
                      <w:b/>
                      <w:bCs/>
                      <w:color w:val="auto"/>
                      <w:u w:val="single"/>
                      <w:lang w:val="bg-BG"/>
                    </w:rPr>
                    <w:t>1</w:t>
                  </w:r>
                  <w:r w:rsidR="00DA07F3">
                    <w:rPr>
                      <w:b/>
                      <w:bCs/>
                      <w:color w:val="auto"/>
                      <w:u w:val="single"/>
                      <w:lang w:val="bg-BG"/>
                    </w:rPr>
                    <w:t>0</w:t>
                  </w:r>
                </w:p>
              </w:tc>
            </w:tr>
            <w:tr w:rsidR="00AD0011" w:rsidRPr="001F4A9A" w:rsidTr="00AD0011">
              <w:trPr>
                <w:gridAfter w:val="1"/>
                <w:wAfter w:w="99" w:type="dxa"/>
                <w:trHeight w:val="426"/>
              </w:trPr>
              <w:tc>
                <w:tcPr>
                  <w:tcW w:w="8647" w:type="dxa"/>
                  <w:tcBorders>
                    <w:top w:val="single" w:sz="2" w:space="0" w:color="000001"/>
                    <w:left w:val="single" w:sz="2" w:space="0" w:color="000001"/>
                    <w:bottom w:val="single" w:sz="2" w:space="0" w:color="000001"/>
                  </w:tcBorders>
                  <w:shd w:val="clear" w:color="auto" w:fill="DDDDDD"/>
                  <w:vAlign w:val="center"/>
                </w:tcPr>
                <w:p w:rsidR="00AD0011" w:rsidRPr="003F40B3" w:rsidRDefault="00AD0011" w:rsidP="009415AD">
                  <w:pPr>
                    <w:pStyle w:val="-"/>
                    <w:snapToGrid w:val="0"/>
                    <w:spacing w:before="57" w:after="57"/>
                    <w:ind w:left="113"/>
                    <w:jc w:val="right"/>
                    <w:rPr>
                      <w:b/>
                    </w:rPr>
                  </w:pPr>
                  <w:r w:rsidRPr="003F40B3">
                    <w:rPr>
                      <w:b/>
                    </w:rPr>
                    <w:t xml:space="preserve">Максимален брой точки </w:t>
                  </w:r>
                </w:p>
              </w:tc>
              <w:tc>
                <w:tcPr>
                  <w:tcW w:w="1418" w:type="dxa"/>
                  <w:tcBorders>
                    <w:top w:val="single" w:sz="2" w:space="0" w:color="000001"/>
                    <w:left w:val="single" w:sz="2" w:space="0" w:color="000001"/>
                    <w:bottom w:val="single" w:sz="2" w:space="0" w:color="000001"/>
                    <w:right w:val="single" w:sz="2" w:space="0" w:color="000001"/>
                  </w:tcBorders>
                  <w:shd w:val="clear" w:color="auto" w:fill="DDDDDD"/>
                  <w:vAlign w:val="center"/>
                </w:tcPr>
                <w:p w:rsidR="00AD0011" w:rsidRPr="009415AD" w:rsidRDefault="009415AD" w:rsidP="00AD0011">
                  <w:pPr>
                    <w:pStyle w:val="-"/>
                    <w:snapToGrid w:val="0"/>
                    <w:spacing w:before="57" w:after="57"/>
                    <w:jc w:val="center"/>
                    <w:rPr>
                      <w:b/>
                      <w:u w:val="single"/>
                      <w:lang w:val="bg-BG"/>
                    </w:rPr>
                  </w:pPr>
                  <w:r w:rsidRPr="009415AD">
                    <w:rPr>
                      <w:b/>
                      <w:u w:val="single"/>
                      <w:lang w:val="bg-BG"/>
                    </w:rPr>
                    <w:t>100</w:t>
                  </w:r>
                </w:p>
                <w:p w:rsidR="00DA07F3" w:rsidRPr="00DA07F3" w:rsidRDefault="00DA07F3" w:rsidP="00AD0011">
                  <w:pPr>
                    <w:pStyle w:val="-"/>
                    <w:snapToGrid w:val="0"/>
                    <w:spacing w:before="57" w:after="57"/>
                    <w:jc w:val="center"/>
                    <w:rPr>
                      <w:b/>
                    </w:rPr>
                  </w:pPr>
                </w:p>
              </w:tc>
            </w:tr>
          </w:tbl>
          <w:p w:rsidR="00EF4987" w:rsidRDefault="00EF4987" w:rsidP="001F4A9A">
            <w:pPr>
              <w:pStyle w:val="ae"/>
              <w:spacing w:after="120"/>
              <w:jc w:val="both"/>
              <w:rPr>
                <w:rFonts w:ascii="Times New Roman" w:hAnsi="Times New Roman"/>
                <w:bCs/>
                <w:iCs/>
                <w:sz w:val="24"/>
                <w:szCs w:val="24"/>
                <w:lang w:bidi="bg-BG"/>
              </w:rPr>
            </w:pPr>
            <w:r>
              <w:rPr>
                <w:rFonts w:ascii="Times New Roman" w:hAnsi="Times New Roman"/>
                <w:bCs/>
                <w:iCs/>
                <w:sz w:val="24"/>
                <w:szCs w:val="24"/>
                <w:lang w:bidi="bg-BG"/>
              </w:rPr>
              <w:t xml:space="preserve">Минималният праг за участие в класиране на подадените и оценени проектни </w:t>
            </w:r>
            <w:r w:rsidR="007006D1">
              <w:rPr>
                <w:rFonts w:ascii="Times New Roman" w:hAnsi="Times New Roman"/>
                <w:bCs/>
                <w:iCs/>
                <w:sz w:val="24"/>
                <w:szCs w:val="24"/>
                <w:lang w:bidi="bg-BG"/>
              </w:rPr>
              <w:t>п</w:t>
            </w:r>
            <w:r>
              <w:rPr>
                <w:rFonts w:ascii="Times New Roman" w:hAnsi="Times New Roman"/>
                <w:bCs/>
                <w:iCs/>
                <w:sz w:val="24"/>
                <w:szCs w:val="24"/>
                <w:lang w:bidi="bg-BG"/>
              </w:rPr>
              <w:t>редложения е 40 точки.</w:t>
            </w:r>
          </w:p>
          <w:p w:rsidR="00394816" w:rsidRDefault="00394816" w:rsidP="001F4A9A">
            <w:pPr>
              <w:pStyle w:val="ae"/>
              <w:spacing w:after="120"/>
              <w:jc w:val="both"/>
              <w:rPr>
                <w:rFonts w:ascii="Times New Roman" w:hAnsi="Times New Roman"/>
                <w:bCs/>
                <w:iCs/>
                <w:sz w:val="24"/>
                <w:szCs w:val="24"/>
                <w:lang w:bidi="bg-BG"/>
              </w:rPr>
            </w:pPr>
            <w:r>
              <w:rPr>
                <w:rFonts w:ascii="Times New Roman" w:hAnsi="Times New Roman"/>
                <w:bCs/>
                <w:iCs/>
                <w:sz w:val="24"/>
                <w:szCs w:val="24"/>
                <w:lang w:bidi="bg-BG"/>
              </w:rPr>
              <w:t>ВАЖНО:</w:t>
            </w:r>
          </w:p>
          <w:p w:rsidR="00EF4987" w:rsidRDefault="00394816" w:rsidP="001F4A9A">
            <w:pPr>
              <w:pStyle w:val="ae"/>
              <w:spacing w:after="120"/>
              <w:jc w:val="both"/>
              <w:rPr>
                <w:rFonts w:ascii="Times New Roman" w:hAnsi="Times New Roman"/>
                <w:bCs/>
                <w:iCs/>
                <w:sz w:val="24"/>
                <w:szCs w:val="24"/>
                <w:lang w:bidi="bg-BG"/>
              </w:rPr>
            </w:pPr>
            <w:r>
              <w:rPr>
                <w:rFonts w:ascii="Times New Roman" w:hAnsi="Times New Roman"/>
                <w:bCs/>
                <w:iCs/>
                <w:sz w:val="24"/>
                <w:szCs w:val="24"/>
                <w:lang w:bidi="bg-BG"/>
              </w:rPr>
              <w:t xml:space="preserve">1. </w:t>
            </w:r>
            <w:r w:rsidR="00EF4987">
              <w:rPr>
                <w:rFonts w:ascii="Times New Roman" w:hAnsi="Times New Roman"/>
                <w:bCs/>
                <w:iCs/>
                <w:sz w:val="24"/>
                <w:szCs w:val="24"/>
                <w:lang w:bidi="bg-BG"/>
              </w:rPr>
              <w:t>При наличие на две или повече проектни предложения получили равен брой точки, приоритет ще се дава на проектните предложения, съгласно които се предвижда обучението на по-голям брой лица.</w:t>
            </w:r>
          </w:p>
          <w:p w:rsidR="00EF4987" w:rsidRDefault="00394816" w:rsidP="00EF4987">
            <w:pPr>
              <w:tabs>
                <w:tab w:val="left" w:pos="567"/>
                <w:tab w:val="left" w:pos="1134"/>
              </w:tabs>
              <w:spacing w:after="160" w:line="259" w:lineRule="auto"/>
              <w:jc w:val="both"/>
              <w:rPr>
                <w:rFonts w:ascii="Times New Roman" w:hAnsi="Times New Roman"/>
                <w:bCs/>
                <w:iCs/>
                <w:sz w:val="24"/>
                <w:szCs w:val="24"/>
                <w:lang w:bidi="bg-BG"/>
              </w:rPr>
            </w:pPr>
            <w:r>
              <w:rPr>
                <w:rFonts w:ascii="Times New Roman" w:hAnsi="Times New Roman"/>
                <w:bCs/>
                <w:iCs/>
                <w:sz w:val="24"/>
                <w:szCs w:val="24"/>
                <w:lang w:bidi="bg-BG"/>
              </w:rPr>
              <w:t xml:space="preserve">2. </w:t>
            </w:r>
            <w:r w:rsidR="00EF4987" w:rsidRPr="00EF4987">
              <w:rPr>
                <w:rFonts w:ascii="Times New Roman" w:hAnsi="Times New Roman"/>
                <w:bCs/>
                <w:iCs/>
                <w:sz w:val="24"/>
                <w:szCs w:val="24"/>
                <w:lang w:bidi="bg-BG"/>
              </w:rPr>
              <w:t>В случай че проектните предложения предвиждат да бъдат обучени равен брой лица, приоритет ще се дава на кандидата заявил посещение във връзка с учебната програма в стопанството с по-висок икономически размер /СПО/ за периода на провеждане на краткосрочния обмен на опит и посещения, изчислен към датата на подаване на проектното предложение.</w:t>
            </w:r>
          </w:p>
          <w:p w:rsidR="00394816" w:rsidRPr="004068C0" w:rsidRDefault="00394816" w:rsidP="00394816">
            <w:pPr>
              <w:tabs>
                <w:tab w:val="left" w:pos="567"/>
                <w:tab w:val="left" w:pos="1134"/>
              </w:tabs>
              <w:spacing w:after="160" w:line="259" w:lineRule="auto"/>
              <w:jc w:val="both"/>
              <w:rPr>
                <w:rFonts w:ascii="Times New Roman" w:hAnsi="Times New Roman"/>
                <w:bCs/>
                <w:iCs/>
                <w:sz w:val="24"/>
                <w:szCs w:val="24"/>
                <w:lang w:val="en-US" w:bidi="bg-BG"/>
              </w:rPr>
            </w:pPr>
            <w:r w:rsidRPr="00394816">
              <w:rPr>
                <w:rFonts w:ascii="Times New Roman" w:hAnsi="Times New Roman"/>
                <w:bCs/>
                <w:iCs/>
                <w:sz w:val="24"/>
                <w:szCs w:val="24"/>
                <w:lang w:bidi="bg-BG"/>
              </w:rPr>
              <w:lastRenderedPageBreak/>
              <w:t>При възникване на ситуация по т. 2, КППП съпоставя данни</w:t>
            </w:r>
            <w:r>
              <w:rPr>
                <w:rFonts w:ascii="Times New Roman" w:hAnsi="Times New Roman"/>
                <w:bCs/>
                <w:iCs/>
                <w:sz w:val="24"/>
                <w:szCs w:val="24"/>
                <w:lang w:bidi="bg-BG"/>
              </w:rPr>
              <w:t>те</w:t>
            </w:r>
            <w:r w:rsidRPr="00394816">
              <w:rPr>
                <w:rFonts w:ascii="Times New Roman" w:hAnsi="Times New Roman"/>
                <w:bCs/>
                <w:iCs/>
                <w:sz w:val="24"/>
                <w:szCs w:val="24"/>
                <w:lang w:bidi="bg-BG"/>
              </w:rPr>
              <w:t xml:space="preserve">, съгласно </w:t>
            </w:r>
            <w:r w:rsidR="004068C0">
              <w:rPr>
                <w:rFonts w:ascii="Times New Roman" w:hAnsi="Times New Roman"/>
                <w:bCs/>
                <w:iCs/>
                <w:sz w:val="24"/>
                <w:szCs w:val="24"/>
                <w:lang w:bidi="bg-BG"/>
              </w:rPr>
              <w:t>„</w:t>
            </w:r>
            <w:r w:rsidR="004068C0" w:rsidRPr="004068C0">
              <w:rPr>
                <w:rFonts w:ascii="Times New Roman" w:hAnsi="Times New Roman"/>
                <w:bCs/>
                <w:iCs/>
                <w:sz w:val="24"/>
                <w:szCs w:val="24"/>
                <w:lang w:bidi="bg-BG"/>
              </w:rPr>
              <w:t>Декларация и таблица за изчисление на минималния стандартен производствен обем на стопанството за текущата и или предходната стопанска годин</w:t>
            </w:r>
            <w:r w:rsidR="005161A4">
              <w:rPr>
                <w:rFonts w:ascii="Times New Roman" w:hAnsi="Times New Roman"/>
                <w:bCs/>
                <w:iCs/>
                <w:sz w:val="24"/>
                <w:szCs w:val="24"/>
                <w:lang w:bidi="bg-BG"/>
              </w:rPr>
              <w:t>а“ (Приложения 15 и 15а от Условията за кандидатстване).</w:t>
            </w:r>
          </w:p>
          <w:p w:rsidR="005161A4" w:rsidRDefault="0071071E" w:rsidP="001F4A9A">
            <w:pPr>
              <w:pStyle w:val="ae"/>
              <w:spacing w:after="120"/>
              <w:jc w:val="both"/>
              <w:rPr>
                <w:rFonts w:ascii="Times New Roman" w:hAnsi="Times New Roman"/>
                <w:bCs/>
                <w:iCs/>
                <w:sz w:val="24"/>
                <w:szCs w:val="24"/>
                <w:lang w:bidi="bg-BG"/>
              </w:rPr>
            </w:pPr>
            <w:r w:rsidRPr="0071071E">
              <w:rPr>
                <w:rFonts w:ascii="Times New Roman" w:hAnsi="Times New Roman"/>
                <w:bCs/>
                <w:iCs/>
                <w:sz w:val="24"/>
                <w:szCs w:val="24"/>
                <w:lang w:bidi="bg-BG"/>
              </w:rPr>
              <w:t>Проектите се класират от КППП в низходящ ред съобразно получения брой точки на етап техническата и финансовата оценки, до размера на определения бюджет по обявата за прием.</w:t>
            </w:r>
            <w:r w:rsidR="00EF4987" w:rsidRPr="0071071E">
              <w:rPr>
                <w:rFonts w:ascii="Times New Roman" w:hAnsi="Times New Roman"/>
                <w:bCs/>
                <w:iCs/>
                <w:sz w:val="24"/>
                <w:szCs w:val="24"/>
                <w:lang w:bidi="bg-BG"/>
              </w:rPr>
              <w:t xml:space="preserve"> </w:t>
            </w:r>
            <w:r w:rsidRPr="0071071E">
              <w:rPr>
                <w:rFonts w:ascii="Times New Roman" w:hAnsi="Times New Roman"/>
                <w:bCs/>
                <w:iCs/>
                <w:sz w:val="24"/>
                <w:szCs w:val="24"/>
                <w:lang w:bidi="bg-BG"/>
              </w:rPr>
              <w:t xml:space="preserve">При недостиг на средства за финансиране </w:t>
            </w:r>
            <w:r w:rsidR="00441B98">
              <w:rPr>
                <w:rFonts w:ascii="Times New Roman" w:hAnsi="Times New Roman"/>
                <w:bCs/>
                <w:iCs/>
                <w:sz w:val="24"/>
                <w:szCs w:val="24"/>
                <w:lang w:bidi="bg-BG"/>
              </w:rPr>
              <w:t>К</w:t>
            </w:r>
            <w:r w:rsidRPr="0071071E">
              <w:rPr>
                <w:rFonts w:ascii="Times New Roman" w:hAnsi="Times New Roman"/>
                <w:bCs/>
                <w:iCs/>
                <w:sz w:val="24"/>
                <w:szCs w:val="24"/>
                <w:lang w:bidi="bg-BG"/>
              </w:rPr>
              <w:t>ППП изготвя списък с резервни проекти в низходящ ред на получените оценки, отговарящи на условията за финансиране.</w:t>
            </w:r>
          </w:p>
          <w:p w:rsidR="00AD0011" w:rsidRPr="001F4A9A" w:rsidRDefault="00AD0011" w:rsidP="001F4A9A">
            <w:pPr>
              <w:pStyle w:val="ae"/>
              <w:spacing w:after="120"/>
              <w:jc w:val="both"/>
              <w:rPr>
                <w:rFonts w:ascii="Times New Roman" w:hAnsi="Times New Roman"/>
                <w:bCs/>
                <w:iCs/>
                <w:sz w:val="24"/>
                <w:szCs w:val="24"/>
                <w:lang w:bidi="bg-BG"/>
              </w:rPr>
            </w:pPr>
            <w:r w:rsidRPr="001F4A9A">
              <w:rPr>
                <w:rFonts w:ascii="Times New Roman" w:hAnsi="Times New Roman"/>
                <w:bCs/>
                <w:iCs/>
                <w:sz w:val="24"/>
                <w:szCs w:val="24"/>
                <w:lang w:bidi="bg-BG"/>
              </w:rPr>
              <w:t xml:space="preserve">Методиката за оценка на проектни предложения подадени по процедура </w:t>
            </w:r>
            <w:r w:rsidR="00C175D8">
              <w:rPr>
                <w:rFonts w:ascii="Times New Roman" w:hAnsi="Times New Roman"/>
                <w:bCs/>
                <w:iCs/>
                <w:sz w:val="24"/>
                <w:szCs w:val="24"/>
                <w:lang w:bidi="bg-BG"/>
              </w:rPr>
              <w:t>BG06RDNP001-19.320</w:t>
            </w:r>
            <w:r w:rsidR="00E25329" w:rsidRPr="001F4A9A">
              <w:rPr>
                <w:rFonts w:ascii="Times New Roman" w:hAnsi="Times New Roman"/>
                <w:bCs/>
                <w:iCs/>
                <w:sz w:val="24"/>
                <w:szCs w:val="24"/>
                <w:lang w:bidi="bg-BG"/>
              </w:rPr>
              <w:t xml:space="preserve"> </w:t>
            </w:r>
            <w:r w:rsidR="00473F70">
              <w:rPr>
                <w:rFonts w:ascii="Times New Roman" w:hAnsi="Times New Roman"/>
                <w:bCs/>
                <w:iCs/>
                <w:sz w:val="24"/>
                <w:szCs w:val="24"/>
                <w:lang w:bidi="bg-BG"/>
              </w:rPr>
              <w:t xml:space="preserve">„МИГ </w:t>
            </w:r>
            <w:r w:rsidR="00A17F3C" w:rsidRPr="001F4A9A">
              <w:rPr>
                <w:rFonts w:ascii="Times New Roman" w:hAnsi="Times New Roman"/>
                <w:bCs/>
                <w:iCs/>
                <w:sz w:val="24"/>
                <w:szCs w:val="24"/>
                <w:lang w:bidi="bg-BG"/>
              </w:rPr>
              <w:t xml:space="preserve">Белене-Никопол </w:t>
            </w:r>
            <w:r w:rsidRPr="001F4A9A">
              <w:rPr>
                <w:rFonts w:ascii="Times New Roman" w:hAnsi="Times New Roman"/>
                <w:bCs/>
                <w:iCs/>
                <w:sz w:val="24"/>
                <w:szCs w:val="24"/>
                <w:lang w:bidi="bg-BG"/>
              </w:rPr>
              <w:t xml:space="preserve">– Мярка </w:t>
            </w:r>
            <w:r w:rsidR="00C175D8" w:rsidRPr="00C175D8">
              <w:rPr>
                <w:rFonts w:ascii="Times New Roman" w:hAnsi="Times New Roman"/>
                <w:bCs/>
                <w:iCs/>
                <w:sz w:val="24"/>
                <w:szCs w:val="24"/>
                <w:lang w:bidi="bg-BG"/>
              </w:rPr>
              <w:t xml:space="preserve">1.3  </w:t>
            </w:r>
            <w:r w:rsidR="00C175D8">
              <w:rPr>
                <w:rFonts w:ascii="Times New Roman" w:hAnsi="Times New Roman"/>
                <w:bCs/>
                <w:iCs/>
                <w:sz w:val="24"/>
                <w:szCs w:val="24"/>
                <w:lang w:bidi="bg-BG"/>
              </w:rPr>
              <w:t>„</w:t>
            </w:r>
            <w:r w:rsidR="00C175D8" w:rsidRPr="00C175D8">
              <w:rPr>
                <w:rFonts w:ascii="Times New Roman" w:hAnsi="Times New Roman"/>
                <w:bCs/>
                <w:iCs/>
                <w:sz w:val="24"/>
                <w:szCs w:val="24"/>
                <w:lang w:bidi="bg-BG"/>
              </w:rPr>
              <w:t>Краткосрочен обмен на опит и посещения в земеделски и горски стопанства</w:t>
            </w:r>
            <w:r w:rsidR="00C175D8">
              <w:rPr>
                <w:rFonts w:ascii="Times New Roman" w:hAnsi="Times New Roman"/>
                <w:bCs/>
                <w:iCs/>
                <w:sz w:val="24"/>
                <w:szCs w:val="24"/>
                <w:lang w:bidi="bg-BG"/>
              </w:rPr>
              <w:t>“,</w:t>
            </w:r>
            <w:r w:rsidR="00C175D8" w:rsidRPr="00C175D8">
              <w:rPr>
                <w:rFonts w:ascii="Times New Roman" w:hAnsi="Times New Roman"/>
                <w:bCs/>
                <w:iCs/>
                <w:sz w:val="24"/>
                <w:szCs w:val="24"/>
                <w:lang w:bidi="bg-BG"/>
              </w:rPr>
              <w:t xml:space="preserve"> </w:t>
            </w:r>
            <w:r w:rsidRPr="001F4A9A">
              <w:rPr>
                <w:rFonts w:ascii="Times New Roman" w:hAnsi="Times New Roman"/>
                <w:bCs/>
                <w:iCs/>
                <w:sz w:val="24"/>
                <w:szCs w:val="24"/>
                <w:lang w:bidi="bg-BG"/>
              </w:rPr>
              <w:t>предвижда критериите за Техническа и Финансова оценка да се определят въз</w:t>
            </w:r>
            <w:r w:rsidR="00473F70">
              <w:rPr>
                <w:rFonts w:ascii="Times New Roman" w:hAnsi="Times New Roman"/>
                <w:bCs/>
                <w:iCs/>
                <w:sz w:val="24"/>
                <w:szCs w:val="24"/>
                <w:lang w:bidi="bg-BG"/>
              </w:rPr>
              <w:t xml:space="preserve"> </w:t>
            </w:r>
            <w:r w:rsidRPr="001F4A9A">
              <w:rPr>
                <w:rFonts w:ascii="Times New Roman" w:hAnsi="Times New Roman"/>
                <w:bCs/>
                <w:iCs/>
                <w:sz w:val="24"/>
                <w:szCs w:val="24"/>
                <w:lang w:bidi="bg-BG"/>
              </w:rPr>
              <w:t>основа на следните източници на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6300"/>
            </w:tblGrid>
            <w:tr w:rsidR="00AD0011" w:rsidRPr="001F4A9A" w:rsidTr="001F4A9A">
              <w:tc>
                <w:tcPr>
                  <w:tcW w:w="3857" w:type="dxa"/>
                  <w:shd w:val="clear" w:color="auto" w:fill="BFBFBF"/>
                </w:tcPr>
                <w:p w:rsidR="00AD0011" w:rsidRPr="001F4A9A" w:rsidRDefault="00AD0011" w:rsidP="001F4A9A">
                  <w:pPr>
                    <w:pStyle w:val="ae"/>
                    <w:jc w:val="center"/>
                    <w:rPr>
                      <w:rFonts w:ascii="Times New Roman" w:hAnsi="Times New Roman"/>
                      <w:b/>
                      <w:bCs/>
                      <w:iCs/>
                      <w:sz w:val="24"/>
                      <w:szCs w:val="24"/>
                    </w:rPr>
                  </w:pPr>
                  <w:r w:rsidRPr="001F4A9A">
                    <w:rPr>
                      <w:rFonts w:ascii="Times New Roman" w:hAnsi="Times New Roman"/>
                      <w:b/>
                      <w:bCs/>
                      <w:iCs/>
                      <w:sz w:val="24"/>
                      <w:szCs w:val="24"/>
                    </w:rPr>
                    <w:t>Критерий</w:t>
                  </w:r>
                </w:p>
              </w:tc>
              <w:tc>
                <w:tcPr>
                  <w:tcW w:w="6300" w:type="dxa"/>
                  <w:shd w:val="clear" w:color="auto" w:fill="BFBFBF"/>
                </w:tcPr>
                <w:p w:rsidR="00AD0011" w:rsidRPr="001F4A9A" w:rsidRDefault="00AD0011" w:rsidP="001F4A9A">
                  <w:pPr>
                    <w:pStyle w:val="ae"/>
                    <w:jc w:val="center"/>
                    <w:rPr>
                      <w:rFonts w:ascii="Times New Roman" w:hAnsi="Times New Roman"/>
                      <w:b/>
                      <w:bCs/>
                      <w:iCs/>
                      <w:sz w:val="24"/>
                      <w:szCs w:val="24"/>
                    </w:rPr>
                  </w:pPr>
                  <w:r w:rsidRPr="001F4A9A">
                    <w:rPr>
                      <w:rFonts w:ascii="Times New Roman" w:hAnsi="Times New Roman"/>
                      <w:b/>
                      <w:bCs/>
                      <w:iCs/>
                      <w:sz w:val="24"/>
                      <w:szCs w:val="24"/>
                    </w:rPr>
                    <w:t>Източник на информация</w:t>
                  </w:r>
                </w:p>
              </w:tc>
            </w:tr>
            <w:tr w:rsidR="00AD0011" w:rsidRPr="001F4A9A" w:rsidTr="001F4A9A">
              <w:tc>
                <w:tcPr>
                  <w:tcW w:w="3857" w:type="dxa"/>
                  <w:shd w:val="clear" w:color="auto" w:fill="auto"/>
                </w:tcPr>
                <w:p w:rsidR="00AD0011" w:rsidRPr="001F4A9A" w:rsidRDefault="00C175D8" w:rsidP="00F32585">
                  <w:pPr>
                    <w:pStyle w:val="ae"/>
                    <w:numPr>
                      <w:ilvl w:val="0"/>
                      <w:numId w:val="25"/>
                    </w:numPr>
                    <w:tabs>
                      <w:tab w:val="left" w:pos="0"/>
                    </w:tabs>
                    <w:ind w:left="34" w:firstLine="284"/>
                    <w:jc w:val="both"/>
                    <w:rPr>
                      <w:rFonts w:ascii="Times New Roman" w:hAnsi="Times New Roman"/>
                      <w:bCs/>
                      <w:iCs/>
                    </w:rPr>
                  </w:pPr>
                  <w:r w:rsidRPr="00C175D8">
                    <w:rPr>
                      <w:rFonts w:ascii="Times New Roman" w:hAnsi="Times New Roman"/>
                      <w:bCs/>
                      <w:iCs/>
                    </w:rPr>
                    <w:t>Оценка на темата на учебната програма за съответствие с приоритетни теми, посочени по всяка приоритетна област, които са свързани с пресечните цели и са конкретизирани за мярката в о</w:t>
                  </w:r>
                  <w:r w:rsidR="006B4FDC">
                    <w:rPr>
                      <w:rFonts w:ascii="Times New Roman" w:hAnsi="Times New Roman"/>
                      <w:bCs/>
                      <w:iCs/>
                    </w:rPr>
                    <w:t>бхвата на приоритетните области съгласно раздел 8.2.1.2.</w:t>
                  </w:r>
                </w:p>
              </w:tc>
              <w:tc>
                <w:tcPr>
                  <w:tcW w:w="6300" w:type="dxa"/>
                  <w:shd w:val="clear" w:color="auto" w:fill="auto"/>
                </w:tcPr>
                <w:p w:rsidR="00315D0F" w:rsidRDefault="00F32585" w:rsidP="00315D0F">
                  <w:pPr>
                    <w:pStyle w:val="ae"/>
                    <w:jc w:val="both"/>
                    <w:rPr>
                      <w:rFonts w:ascii="Times New Roman" w:hAnsi="Times New Roman"/>
                      <w:bCs/>
                      <w:iCs/>
                    </w:rPr>
                  </w:pPr>
                  <w:r w:rsidRPr="001F4A9A">
                    <w:rPr>
                      <w:rFonts w:ascii="Times New Roman" w:hAnsi="Times New Roman"/>
                      <w:bCs/>
                      <w:iCs/>
                    </w:rPr>
                    <w:t>Формуляр за кандидатстване, т.11 „Допълнителна информация необходима за оценката на проектното предложение“</w:t>
                  </w:r>
                  <w:r>
                    <w:rPr>
                      <w:rFonts w:ascii="Times New Roman" w:hAnsi="Times New Roman"/>
                      <w:bCs/>
                      <w:iCs/>
                    </w:rPr>
                    <w:t>.</w:t>
                  </w:r>
                  <w:r w:rsidR="00315D0F" w:rsidRPr="002B2441">
                    <w:rPr>
                      <w:rFonts w:ascii="Times New Roman" w:hAnsi="Times New Roman"/>
                      <w:bCs/>
                      <w:iCs/>
                    </w:rPr>
                    <w:t xml:space="preserve"> </w:t>
                  </w:r>
                </w:p>
                <w:p w:rsidR="00315D0F" w:rsidRPr="002B2441" w:rsidRDefault="00315D0F" w:rsidP="00315D0F">
                  <w:pPr>
                    <w:pStyle w:val="ae"/>
                    <w:jc w:val="both"/>
                    <w:rPr>
                      <w:rFonts w:ascii="Times New Roman" w:hAnsi="Times New Roman"/>
                      <w:bCs/>
                      <w:iCs/>
                    </w:rPr>
                  </w:pPr>
                  <w:r w:rsidRPr="002B2441">
                    <w:rPr>
                      <w:rFonts w:ascii="Times New Roman" w:hAnsi="Times New Roman"/>
                      <w:bCs/>
                      <w:iCs/>
                    </w:rPr>
                    <w:t xml:space="preserve">Мярката се прилага по приоритетни области , съгласно раздел 8.2.1.2. от  от ПРСР 2014 – 2020, както следва: </w:t>
                  </w:r>
                </w:p>
                <w:p w:rsidR="00315D0F" w:rsidRPr="002B2441" w:rsidRDefault="00315D0F" w:rsidP="00315D0F">
                  <w:pPr>
                    <w:pStyle w:val="ae"/>
                    <w:jc w:val="both"/>
                    <w:rPr>
                      <w:rFonts w:ascii="Times New Roman" w:hAnsi="Times New Roman"/>
                      <w:bCs/>
                      <w:iCs/>
                    </w:rPr>
                  </w:pPr>
                  <w:r w:rsidRPr="002B2441">
                    <w:rPr>
                      <w:rFonts w:ascii="Times New Roman" w:hAnsi="Times New Roman"/>
                      <w:bCs/>
                      <w:iCs/>
                    </w:rPr>
                    <w:t xml:space="preserve">По 4А </w:t>
                  </w:r>
                  <w:r>
                    <w:rPr>
                      <w:rFonts w:ascii="Times New Roman" w:hAnsi="Times New Roman"/>
                      <w:bCs/>
                      <w:iCs/>
                    </w:rPr>
                    <w:t xml:space="preserve">– </w:t>
                  </w:r>
                  <w:r w:rsidRPr="002B2441">
                    <w:rPr>
                      <w:rFonts w:ascii="Times New Roman" w:hAnsi="Times New Roman"/>
                      <w:bCs/>
                      <w:iCs/>
                    </w:rPr>
                    <w:t>посещения на стопанства с приоритет на темите</w:t>
                  </w:r>
                  <w:r>
                    <w:rPr>
                      <w:rFonts w:ascii="Times New Roman" w:hAnsi="Times New Roman"/>
                      <w:bCs/>
                      <w:iCs/>
                    </w:rPr>
                    <w:t>,</w:t>
                  </w:r>
                  <w:r w:rsidRPr="002B2441">
                    <w:rPr>
                      <w:rFonts w:ascii="Times New Roman" w:hAnsi="Times New Roman"/>
                      <w:bCs/>
                      <w:iCs/>
                    </w:rPr>
                    <w:t xml:space="preserve"> свързани с обмяна на опит при биологичното земеделие; </w:t>
                  </w:r>
                </w:p>
                <w:p w:rsidR="00315D0F" w:rsidRPr="002B2441" w:rsidRDefault="00315D0F" w:rsidP="00315D0F">
                  <w:pPr>
                    <w:pStyle w:val="ae"/>
                    <w:jc w:val="both"/>
                    <w:rPr>
                      <w:rFonts w:ascii="Times New Roman" w:hAnsi="Times New Roman"/>
                      <w:bCs/>
                      <w:iCs/>
                    </w:rPr>
                  </w:pPr>
                  <w:r>
                    <w:rPr>
                      <w:rFonts w:ascii="Times New Roman" w:hAnsi="Times New Roman"/>
                      <w:bCs/>
                      <w:iCs/>
                    </w:rPr>
                    <w:t xml:space="preserve">По 5А – </w:t>
                  </w:r>
                  <w:r w:rsidRPr="002B2441">
                    <w:rPr>
                      <w:rFonts w:ascii="Times New Roman" w:hAnsi="Times New Roman"/>
                      <w:bCs/>
                      <w:iCs/>
                    </w:rPr>
                    <w:t>посещения на стопанства с приоритет на темите</w:t>
                  </w:r>
                  <w:r>
                    <w:rPr>
                      <w:rFonts w:ascii="Times New Roman" w:hAnsi="Times New Roman"/>
                      <w:bCs/>
                      <w:iCs/>
                    </w:rPr>
                    <w:t>,</w:t>
                  </w:r>
                  <w:r w:rsidRPr="002B2441">
                    <w:rPr>
                      <w:rFonts w:ascii="Times New Roman" w:hAnsi="Times New Roman"/>
                      <w:bCs/>
                      <w:iCs/>
                    </w:rPr>
                    <w:t xml:space="preserve"> свързани с обмяна на опит при използване на поливна техника и технологии с нисък разход на вода; </w:t>
                  </w:r>
                </w:p>
                <w:p w:rsidR="00315D0F" w:rsidRPr="002B2441" w:rsidRDefault="00315D0F" w:rsidP="00315D0F">
                  <w:pPr>
                    <w:pStyle w:val="ae"/>
                    <w:jc w:val="both"/>
                    <w:rPr>
                      <w:rFonts w:ascii="Times New Roman" w:hAnsi="Times New Roman"/>
                      <w:bCs/>
                      <w:iCs/>
                    </w:rPr>
                  </w:pPr>
                  <w:r w:rsidRPr="002B2441">
                    <w:rPr>
                      <w:rFonts w:ascii="Times New Roman" w:hAnsi="Times New Roman"/>
                      <w:bCs/>
                      <w:iCs/>
                    </w:rPr>
                    <w:t xml:space="preserve">По 5Б </w:t>
                  </w:r>
                  <w:r>
                    <w:rPr>
                      <w:rFonts w:ascii="Times New Roman" w:hAnsi="Times New Roman"/>
                      <w:bCs/>
                      <w:iCs/>
                    </w:rPr>
                    <w:t xml:space="preserve">– </w:t>
                  </w:r>
                  <w:r w:rsidRPr="002B2441">
                    <w:rPr>
                      <w:rFonts w:ascii="Times New Roman" w:hAnsi="Times New Roman"/>
                      <w:bCs/>
                      <w:iCs/>
                    </w:rPr>
                    <w:t>посещения на стопанства с приоритет на темите</w:t>
                  </w:r>
                  <w:r>
                    <w:rPr>
                      <w:rFonts w:ascii="Times New Roman" w:hAnsi="Times New Roman"/>
                      <w:bCs/>
                      <w:iCs/>
                    </w:rPr>
                    <w:t>,</w:t>
                  </w:r>
                  <w:r w:rsidRPr="002B2441">
                    <w:rPr>
                      <w:rFonts w:ascii="Times New Roman" w:hAnsi="Times New Roman"/>
                      <w:bCs/>
                      <w:iCs/>
                    </w:rPr>
                    <w:t xml:space="preserve"> свързани с обмяна на опит при използване на енергоефективна земеделска техника и технологии за обработка на почвата и за прибиране на реколтата; </w:t>
                  </w:r>
                </w:p>
                <w:p w:rsidR="00315D0F" w:rsidRPr="002B2441" w:rsidRDefault="00315D0F" w:rsidP="00315D0F">
                  <w:pPr>
                    <w:pStyle w:val="ae"/>
                    <w:jc w:val="both"/>
                    <w:rPr>
                      <w:rFonts w:ascii="Times New Roman" w:hAnsi="Times New Roman"/>
                      <w:bCs/>
                      <w:iCs/>
                    </w:rPr>
                  </w:pPr>
                  <w:r>
                    <w:rPr>
                      <w:rFonts w:ascii="Times New Roman" w:hAnsi="Times New Roman"/>
                      <w:bCs/>
                      <w:iCs/>
                    </w:rPr>
                    <w:t xml:space="preserve">По 5В – </w:t>
                  </w:r>
                  <w:r w:rsidRPr="002B2441">
                    <w:rPr>
                      <w:rFonts w:ascii="Times New Roman" w:hAnsi="Times New Roman"/>
                      <w:bCs/>
                      <w:iCs/>
                    </w:rPr>
                    <w:t>посещения на стопанства с приоритет на темите</w:t>
                  </w:r>
                  <w:r>
                    <w:rPr>
                      <w:rFonts w:ascii="Times New Roman" w:hAnsi="Times New Roman"/>
                      <w:bCs/>
                      <w:iCs/>
                    </w:rPr>
                    <w:t>,</w:t>
                  </w:r>
                  <w:r w:rsidRPr="002B2441">
                    <w:rPr>
                      <w:rFonts w:ascii="Times New Roman" w:hAnsi="Times New Roman"/>
                      <w:bCs/>
                      <w:iCs/>
                    </w:rPr>
                    <w:t xml:space="preserve"> свързани с използването на странични продукти, отпадъци и остатъци и други нехранителни суровини; </w:t>
                  </w:r>
                </w:p>
                <w:p w:rsidR="00315D0F" w:rsidRPr="002B2441" w:rsidRDefault="00315D0F" w:rsidP="00315D0F">
                  <w:pPr>
                    <w:pStyle w:val="ae"/>
                    <w:jc w:val="both"/>
                    <w:rPr>
                      <w:rFonts w:ascii="Times New Roman" w:hAnsi="Times New Roman"/>
                      <w:bCs/>
                      <w:iCs/>
                    </w:rPr>
                  </w:pPr>
                  <w:r>
                    <w:rPr>
                      <w:rFonts w:ascii="Times New Roman" w:hAnsi="Times New Roman"/>
                      <w:bCs/>
                      <w:iCs/>
                    </w:rPr>
                    <w:t xml:space="preserve">По 5Г – </w:t>
                  </w:r>
                  <w:r w:rsidRPr="002B2441">
                    <w:rPr>
                      <w:rFonts w:ascii="Times New Roman" w:hAnsi="Times New Roman"/>
                      <w:bCs/>
                      <w:iCs/>
                    </w:rPr>
                    <w:t>посещения на стопанства с приоритет на темите</w:t>
                  </w:r>
                  <w:r>
                    <w:rPr>
                      <w:rFonts w:ascii="Times New Roman" w:hAnsi="Times New Roman"/>
                      <w:bCs/>
                      <w:iCs/>
                    </w:rPr>
                    <w:t>,</w:t>
                  </w:r>
                  <w:r w:rsidRPr="002B2441">
                    <w:rPr>
                      <w:rFonts w:ascii="Times New Roman" w:hAnsi="Times New Roman"/>
                      <w:bCs/>
                      <w:iCs/>
                    </w:rPr>
                    <w:t xml:space="preserve"> свързани с обмяна на опит при технологии, техники и съоръжения за подобряване на съхранението и прилагането на оборски тор и въвеждане на нисковъглеродни практики за преработка на оборски тор, например компостиране, преработка в биогаз в анаеробни условия; </w:t>
                  </w:r>
                </w:p>
                <w:p w:rsidR="00315D0F" w:rsidRPr="001F4A9A" w:rsidRDefault="00315D0F" w:rsidP="00315D0F">
                  <w:pPr>
                    <w:pStyle w:val="ae"/>
                    <w:jc w:val="both"/>
                    <w:rPr>
                      <w:rFonts w:ascii="Times New Roman" w:hAnsi="Times New Roman"/>
                      <w:bCs/>
                      <w:iCs/>
                    </w:rPr>
                  </w:pPr>
                  <w:r w:rsidRPr="002B2441">
                    <w:rPr>
                      <w:rFonts w:ascii="Times New Roman" w:hAnsi="Times New Roman"/>
                      <w:bCs/>
                      <w:iCs/>
                    </w:rPr>
                    <w:t>По 5Д – демонстрационни дейности или обмяна на опит с приоритет на темите</w:t>
                  </w:r>
                  <w:r>
                    <w:rPr>
                      <w:rFonts w:ascii="Times New Roman" w:hAnsi="Times New Roman"/>
                      <w:bCs/>
                      <w:iCs/>
                    </w:rPr>
                    <w:t>,</w:t>
                  </w:r>
                  <w:r w:rsidRPr="002B2441">
                    <w:rPr>
                      <w:rFonts w:ascii="Times New Roman" w:hAnsi="Times New Roman"/>
                      <w:bCs/>
                      <w:iCs/>
                    </w:rPr>
                    <w:t xml:space="preserve"> свързани с представяне на технологии и техники в горското стопанство.</w:t>
                  </w:r>
                </w:p>
                <w:p w:rsidR="00F32585" w:rsidRPr="001F4A9A" w:rsidRDefault="00315D0F" w:rsidP="00315D0F">
                  <w:pPr>
                    <w:pStyle w:val="ae"/>
                    <w:jc w:val="both"/>
                    <w:rPr>
                      <w:rFonts w:ascii="Times New Roman" w:hAnsi="Times New Roman"/>
                      <w:bCs/>
                      <w:iCs/>
                    </w:rPr>
                  </w:pPr>
                  <w:r w:rsidRPr="00F32585">
                    <w:rPr>
                      <w:rFonts w:ascii="Times New Roman" w:hAnsi="Times New Roman"/>
                      <w:bCs/>
                      <w:iCs/>
                    </w:rPr>
                    <w:t>Кандидатът е представи</w:t>
                  </w:r>
                  <w:r>
                    <w:rPr>
                      <w:rFonts w:ascii="Times New Roman" w:hAnsi="Times New Roman"/>
                      <w:bCs/>
                      <w:iCs/>
                    </w:rPr>
                    <w:t>л ясна и убедителна обосновка,</w:t>
                  </w:r>
                  <w:r w:rsidRPr="00F32585">
                    <w:rPr>
                      <w:rFonts w:ascii="Times New Roman" w:hAnsi="Times New Roman"/>
                      <w:bCs/>
                      <w:iCs/>
                    </w:rPr>
                    <w:t xml:space="preserve"> </w:t>
                  </w:r>
                  <w:r>
                    <w:rPr>
                      <w:rFonts w:ascii="Times New Roman" w:hAnsi="Times New Roman"/>
                      <w:bCs/>
                      <w:iCs/>
                    </w:rPr>
                    <w:t xml:space="preserve">че </w:t>
                  </w:r>
                  <w:r w:rsidR="00BF5909" w:rsidRPr="00C175D8">
                    <w:rPr>
                      <w:rFonts w:ascii="Times New Roman" w:hAnsi="Times New Roman"/>
                      <w:bCs/>
                      <w:iCs/>
                    </w:rPr>
                    <w:t>темата на учебната програма</w:t>
                  </w:r>
                  <w:r w:rsidR="00BF5909">
                    <w:rPr>
                      <w:rFonts w:ascii="Times New Roman" w:hAnsi="Times New Roman"/>
                      <w:bCs/>
                      <w:iCs/>
                    </w:rPr>
                    <w:t xml:space="preserve"> попада в </w:t>
                  </w:r>
                  <w:r w:rsidR="00BF5909" w:rsidRPr="002B2441">
                    <w:rPr>
                      <w:rFonts w:ascii="Times New Roman" w:hAnsi="Times New Roman"/>
                      <w:bCs/>
                      <w:iCs/>
                    </w:rPr>
                    <w:t>приоритетни</w:t>
                  </w:r>
                  <w:r w:rsidR="00BF5909">
                    <w:rPr>
                      <w:rFonts w:ascii="Times New Roman" w:hAnsi="Times New Roman"/>
                      <w:bCs/>
                      <w:iCs/>
                    </w:rPr>
                    <w:t>те</w:t>
                  </w:r>
                  <w:r w:rsidR="00BF5909" w:rsidRPr="002B2441">
                    <w:rPr>
                      <w:rFonts w:ascii="Times New Roman" w:hAnsi="Times New Roman"/>
                      <w:bCs/>
                      <w:iCs/>
                    </w:rPr>
                    <w:t xml:space="preserve"> области</w:t>
                  </w:r>
                  <w:r w:rsidR="00BF5909">
                    <w:rPr>
                      <w:rFonts w:ascii="Times New Roman" w:hAnsi="Times New Roman"/>
                      <w:bCs/>
                      <w:iCs/>
                    </w:rPr>
                    <w:t xml:space="preserve"> и </w:t>
                  </w:r>
                  <w:r w:rsidR="008C081B">
                    <w:rPr>
                      <w:rFonts w:ascii="Times New Roman" w:hAnsi="Times New Roman"/>
                      <w:bCs/>
                      <w:iCs/>
                    </w:rPr>
                    <w:t xml:space="preserve">допринасят за постигане </w:t>
                  </w:r>
                  <w:r w:rsidR="008C081B" w:rsidRPr="008C081B">
                    <w:rPr>
                      <w:rFonts w:ascii="Times New Roman" w:hAnsi="Times New Roman"/>
                      <w:bCs/>
                      <w:iCs/>
                    </w:rPr>
                    <w:t>на социална кохезия чрез укрепване и развитие на човешкия капитал по пътя на придобиване на нови професионални умения</w:t>
                  </w:r>
                  <w:r w:rsidR="008C081B">
                    <w:rPr>
                      <w:rFonts w:ascii="Times New Roman" w:hAnsi="Times New Roman"/>
                      <w:bCs/>
                      <w:iCs/>
                    </w:rPr>
                    <w:t xml:space="preserve">. </w:t>
                  </w:r>
                </w:p>
              </w:tc>
            </w:tr>
            <w:tr w:rsidR="00AD0011" w:rsidRPr="001F4A9A" w:rsidTr="001F4A9A">
              <w:tc>
                <w:tcPr>
                  <w:tcW w:w="3857" w:type="dxa"/>
                  <w:shd w:val="clear" w:color="auto" w:fill="auto"/>
                </w:tcPr>
                <w:p w:rsidR="00AD0011" w:rsidRPr="001F4A9A" w:rsidRDefault="00C175D8" w:rsidP="00F32585">
                  <w:pPr>
                    <w:pStyle w:val="ae"/>
                    <w:numPr>
                      <w:ilvl w:val="0"/>
                      <w:numId w:val="3"/>
                    </w:numPr>
                    <w:tabs>
                      <w:tab w:val="left" w:pos="0"/>
                    </w:tabs>
                    <w:ind w:left="34" w:firstLine="284"/>
                    <w:jc w:val="both"/>
                    <w:rPr>
                      <w:rFonts w:ascii="Times New Roman" w:hAnsi="Times New Roman"/>
                      <w:bCs/>
                      <w:iCs/>
                    </w:rPr>
                  </w:pPr>
                  <w:r w:rsidRPr="00C175D8">
                    <w:rPr>
                      <w:rFonts w:ascii="Times New Roman" w:hAnsi="Times New Roman"/>
                      <w:bCs/>
                      <w:iCs/>
                    </w:rPr>
                    <w:lastRenderedPageBreak/>
                    <w:t>Брой обучени лица</w:t>
                  </w:r>
                </w:p>
              </w:tc>
              <w:tc>
                <w:tcPr>
                  <w:tcW w:w="6300" w:type="dxa"/>
                  <w:shd w:val="clear" w:color="auto" w:fill="auto"/>
                </w:tcPr>
                <w:p w:rsidR="00AD0011" w:rsidRDefault="00AD0011" w:rsidP="001F4A9A">
                  <w:pPr>
                    <w:pStyle w:val="ae"/>
                    <w:jc w:val="both"/>
                    <w:rPr>
                      <w:rFonts w:ascii="Times New Roman" w:hAnsi="Times New Roman"/>
                      <w:bCs/>
                      <w:iCs/>
                    </w:rPr>
                  </w:pPr>
                  <w:r w:rsidRPr="001F4A9A">
                    <w:rPr>
                      <w:rFonts w:ascii="Times New Roman" w:hAnsi="Times New Roman"/>
                      <w:bCs/>
                      <w:iCs/>
                    </w:rPr>
                    <w:t>Формуляр за кандидатстване, т.11 „Допълнителна информация необходима за оценката на проектното предложение“</w:t>
                  </w:r>
                  <w:r w:rsidR="00C175D8">
                    <w:rPr>
                      <w:rFonts w:ascii="Times New Roman" w:hAnsi="Times New Roman"/>
                      <w:bCs/>
                      <w:iCs/>
                    </w:rPr>
                    <w:t>.</w:t>
                  </w:r>
                </w:p>
                <w:p w:rsidR="003E2767" w:rsidRPr="006B4FDC" w:rsidRDefault="006B4FDC" w:rsidP="006B4FDC">
                  <w:pPr>
                    <w:pStyle w:val="ae"/>
                    <w:jc w:val="both"/>
                    <w:rPr>
                      <w:rFonts w:ascii="Times New Roman" w:hAnsi="Times New Roman"/>
                      <w:bCs/>
                      <w:iCs/>
                    </w:rPr>
                  </w:pPr>
                  <w:r>
                    <w:rPr>
                      <w:rFonts w:ascii="Times New Roman" w:hAnsi="Times New Roman"/>
                      <w:bCs/>
                      <w:iCs/>
                    </w:rPr>
                    <w:t xml:space="preserve">Приложение № 12 „Програма за провеждане на планираните дейности по проекта“ </w:t>
                  </w:r>
                  <w:r w:rsidR="00394816">
                    <w:rPr>
                      <w:rFonts w:ascii="Times New Roman" w:hAnsi="Times New Roman"/>
                      <w:bCs/>
                      <w:iCs/>
                    </w:rPr>
                    <w:t xml:space="preserve">към Условията за кандидатстване </w:t>
                  </w:r>
                  <w:r>
                    <w:rPr>
                      <w:rFonts w:ascii="Times New Roman" w:hAnsi="Times New Roman"/>
                      <w:bCs/>
                      <w:iCs/>
                    </w:rPr>
                    <w:t>и други документи, прикачени в раздел 12. „</w:t>
                  </w:r>
                  <w:r>
                    <w:rPr>
                      <w:rFonts w:ascii="Times New Roman" w:hAnsi="Times New Roman"/>
                      <w:bCs/>
                      <w:iCs/>
                      <w:lang w:val="en-US"/>
                    </w:rPr>
                    <w:t>Пр</w:t>
                  </w:r>
                  <w:r>
                    <w:rPr>
                      <w:rFonts w:ascii="Times New Roman" w:hAnsi="Times New Roman"/>
                      <w:bCs/>
                      <w:iCs/>
                    </w:rPr>
                    <w:t>икачени електронно подписани документи“</w:t>
                  </w:r>
                </w:p>
              </w:tc>
            </w:tr>
            <w:tr w:rsidR="00AD0011" w:rsidRPr="001F4A9A" w:rsidTr="001F4A9A">
              <w:tc>
                <w:tcPr>
                  <w:tcW w:w="3857" w:type="dxa"/>
                  <w:shd w:val="clear" w:color="auto" w:fill="auto"/>
                </w:tcPr>
                <w:p w:rsidR="00AD0011" w:rsidRPr="001F4A9A" w:rsidRDefault="00C175D8" w:rsidP="00F32585">
                  <w:pPr>
                    <w:pStyle w:val="ae"/>
                    <w:numPr>
                      <w:ilvl w:val="0"/>
                      <w:numId w:val="3"/>
                    </w:numPr>
                    <w:tabs>
                      <w:tab w:val="left" w:pos="0"/>
                      <w:tab w:val="left" w:pos="488"/>
                    </w:tabs>
                    <w:ind w:left="34" w:right="34" w:firstLine="284"/>
                    <w:jc w:val="both"/>
                    <w:rPr>
                      <w:rFonts w:ascii="Times New Roman" w:hAnsi="Times New Roman"/>
                      <w:bCs/>
                      <w:iCs/>
                    </w:rPr>
                  </w:pPr>
                  <w:r w:rsidRPr="00C175D8">
                    <w:rPr>
                      <w:rFonts w:ascii="Times New Roman" w:hAnsi="Times New Roman"/>
                      <w:bCs/>
                      <w:iCs/>
                    </w:rPr>
                    <w:t>Темата съответства на включените в мярката приоритетни области от приоритетите на ЕС за развитие на селските райони</w:t>
                  </w:r>
                </w:p>
              </w:tc>
              <w:tc>
                <w:tcPr>
                  <w:tcW w:w="6300" w:type="dxa"/>
                  <w:shd w:val="clear" w:color="auto" w:fill="auto"/>
                </w:tcPr>
                <w:p w:rsidR="00AD0011" w:rsidRDefault="00AD0011" w:rsidP="001F4A9A">
                  <w:pPr>
                    <w:pStyle w:val="ae"/>
                    <w:jc w:val="both"/>
                    <w:rPr>
                      <w:rFonts w:ascii="Times New Roman" w:hAnsi="Times New Roman"/>
                      <w:bCs/>
                      <w:iCs/>
                    </w:rPr>
                  </w:pPr>
                  <w:r w:rsidRPr="001F4A9A">
                    <w:rPr>
                      <w:rFonts w:ascii="Times New Roman" w:hAnsi="Times New Roman"/>
                      <w:bCs/>
                      <w:iCs/>
                    </w:rPr>
                    <w:t>Формуляр за кандидатстване, т.11 „Допълнителна информация необходима за оценката на проектното предложение“</w:t>
                  </w:r>
                  <w:r w:rsidR="00C175D8">
                    <w:rPr>
                      <w:rFonts w:ascii="Times New Roman" w:hAnsi="Times New Roman"/>
                      <w:bCs/>
                      <w:iCs/>
                    </w:rPr>
                    <w:t>.</w:t>
                  </w:r>
                  <w:r w:rsidR="00315D0F" w:rsidRPr="002B2441">
                    <w:rPr>
                      <w:rFonts w:ascii="Times New Roman" w:hAnsi="Times New Roman"/>
                      <w:bCs/>
                      <w:iCs/>
                    </w:rPr>
                    <w:t xml:space="preserve"> Формуляр за мониторнг - Приложение № 10 от от УК</w:t>
                  </w:r>
                </w:p>
                <w:p w:rsidR="00473F70" w:rsidRPr="001F4A9A" w:rsidRDefault="00315D0F" w:rsidP="00583364">
                  <w:pPr>
                    <w:pStyle w:val="ae"/>
                    <w:jc w:val="both"/>
                    <w:rPr>
                      <w:rFonts w:ascii="Times New Roman" w:hAnsi="Times New Roman"/>
                      <w:bCs/>
                      <w:iCs/>
                    </w:rPr>
                  </w:pPr>
                  <w:r w:rsidRPr="002B2441">
                    <w:rPr>
                      <w:rFonts w:ascii="Times New Roman" w:hAnsi="Times New Roman"/>
                      <w:bCs/>
                      <w:iCs/>
                    </w:rPr>
                    <w:t xml:space="preserve">Мярката се прилага по приоритетни </w:t>
                  </w:r>
                  <w:r>
                    <w:rPr>
                      <w:rFonts w:ascii="Times New Roman" w:hAnsi="Times New Roman"/>
                      <w:bCs/>
                      <w:iCs/>
                    </w:rPr>
                    <w:t xml:space="preserve">области </w:t>
                  </w:r>
                  <w:r w:rsidRPr="002B2441">
                    <w:rPr>
                      <w:rFonts w:ascii="Times New Roman" w:hAnsi="Times New Roman"/>
                      <w:bCs/>
                      <w:iCs/>
                    </w:rPr>
                    <w:t>4А</w:t>
                  </w:r>
                  <w:r>
                    <w:rPr>
                      <w:rFonts w:ascii="Times New Roman" w:hAnsi="Times New Roman"/>
                      <w:bCs/>
                      <w:iCs/>
                    </w:rPr>
                    <w:t xml:space="preserve">, </w:t>
                  </w:r>
                  <w:r w:rsidRPr="002B2441">
                    <w:rPr>
                      <w:rFonts w:ascii="Times New Roman" w:hAnsi="Times New Roman"/>
                      <w:bCs/>
                      <w:iCs/>
                    </w:rPr>
                    <w:t>5А</w:t>
                  </w:r>
                  <w:r>
                    <w:rPr>
                      <w:rFonts w:ascii="Times New Roman" w:hAnsi="Times New Roman"/>
                      <w:bCs/>
                      <w:iCs/>
                    </w:rPr>
                    <w:t xml:space="preserve">, </w:t>
                  </w:r>
                  <w:r w:rsidRPr="002B2441">
                    <w:rPr>
                      <w:rFonts w:ascii="Times New Roman" w:hAnsi="Times New Roman"/>
                      <w:bCs/>
                      <w:iCs/>
                    </w:rPr>
                    <w:t>5Б</w:t>
                  </w:r>
                  <w:r>
                    <w:rPr>
                      <w:rFonts w:ascii="Times New Roman" w:hAnsi="Times New Roman"/>
                      <w:bCs/>
                      <w:iCs/>
                    </w:rPr>
                    <w:t xml:space="preserve">, </w:t>
                  </w:r>
                  <w:r w:rsidRPr="002B2441">
                    <w:rPr>
                      <w:rFonts w:ascii="Times New Roman" w:hAnsi="Times New Roman"/>
                      <w:bCs/>
                      <w:iCs/>
                    </w:rPr>
                    <w:t>5В</w:t>
                  </w:r>
                  <w:r>
                    <w:rPr>
                      <w:rFonts w:ascii="Times New Roman" w:hAnsi="Times New Roman"/>
                      <w:bCs/>
                      <w:iCs/>
                    </w:rPr>
                    <w:t>,</w:t>
                  </w:r>
                  <w:r w:rsidRPr="002B2441">
                    <w:rPr>
                      <w:rFonts w:ascii="Times New Roman" w:hAnsi="Times New Roman"/>
                      <w:bCs/>
                      <w:iCs/>
                    </w:rPr>
                    <w:t xml:space="preserve"> 5Г</w:t>
                  </w:r>
                  <w:r>
                    <w:rPr>
                      <w:rFonts w:ascii="Times New Roman" w:hAnsi="Times New Roman"/>
                      <w:bCs/>
                      <w:iCs/>
                    </w:rPr>
                    <w:t xml:space="preserve"> и </w:t>
                  </w:r>
                  <w:r w:rsidRPr="002B2441">
                    <w:rPr>
                      <w:rFonts w:ascii="Times New Roman" w:hAnsi="Times New Roman"/>
                      <w:bCs/>
                      <w:iCs/>
                    </w:rPr>
                    <w:t>5Д</w:t>
                  </w:r>
                  <w:r>
                    <w:rPr>
                      <w:rFonts w:ascii="Times New Roman" w:hAnsi="Times New Roman"/>
                      <w:bCs/>
                      <w:iCs/>
                    </w:rPr>
                    <w:t>.</w:t>
                  </w:r>
                </w:p>
              </w:tc>
            </w:tr>
            <w:tr w:rsidR="00AD0011" w:rsidRPr="001F4A9A" w:rsidTr="001F4A9A">
              <w:tc>
                <w:tcPr>
                  <w:tcW w:w="3857" w:type="dxa"/>
                  <w:tcBorders>
                    <w:top w:val="single" w:sz="2" w:space="0" w:color="000001"/>
                    <w:left w:val="single" w:sz="2" w:space="0" w:color="000001"/>
                    <w:bottom w:val="single" w:sz="2" w:space="0" w:color="000001"/>
                  </w:tcBorders>
                  <w:shd w:val="clear" w:color="auto" w:fill="auto"/>
                </w:tcPr>
                <w:p w:rsidR="00AD0011" w:rsidRPr="00C175D8" w:rsidRDefault="00C175D8" w:rsidP="00F32585">
                  <w:pPr>
                    <w:pStyle w:val="ae"/>
                    <w:tabs>
                      <w:tab w:val="left" w:pos="0"/>
                    </w:tabs>
                    <w:spacing w:after="120"/>
                    <w:ind w:left="34" w:firstLine="284"/>
                    <w:jc w:val="both"/>
                    <w:rPr>
                      <w:rFonts w:ascii="Times New Roman" w:hAnsi="Times New Roman"/>
                      <w:bCs/>
                      <w:iCs/>
                    </w:rPr>
                  </w:pPr>
                  <w:r w:rsidRPr="00C175D8">
                    <w:rPr>
                      <w:rFonts w:ascii="Times New Roman" w:hAnsi="Times New Roman"/>
                      <w:bCs/>
                      <w:iCs/>
                    </w:rPr>
                    <w:t>4.</w:t>
                  </w:r>
                  <w:r>
                    <w:t xml:space="preserve"> </w:t>
                  </w:r>
                  <w:r w:rsidRPr="00C175D8">
                    <w:rPr>
                      <w:rFonts w:ascii="Times New Roman" w:hAnsi="Times New Roman"/>
                      <w:bCs/>
                      <w:iCs/>
                    </w:rPr>
                    <w:t>Управителят на стопанството, в което се извършва посещението, има специфичен професионален или практически опит в областта на земеделието.</w:t>
                  </w:r>
                </w:p>
              </w:tc>
              <w:tc>
                <w:tcPr>
                  <w:tcW w:w="6300" w:type="dxa"/>
                  <w:shd w:val="clear" w:color="auto" w:fill="auto"/>
                </w:tcPr>
                <w:p w:rsidR="00441B98" w:rsidRDefault="00441B98" w:rsidP="001F4A9A">
                  <w:pPr>
                    <w:pStyle w:val="ae"/>
                    <w:jc w:val="both"/>
                    <w:rPr>
                      <w:rFonts w:ascii="Times New Roman" w:hAnsi="Times New Roman"/>
                      <w:bCs/>
                      <w:iCs/>
                    </w:rPr>
                  </w:pPr>
                  <w:r w:rsidRPr="001F4A9A">
                    <w:rPr>
                      <w:rFonts w:ascii="Times New Roman" w:hAnsi="Times New Roman"/>
                      <w:bCs/>
                      <w:iCs/>
                    </w:rPr>
                    <w:t>Формуляр за кандидатстване, т.11 „Допълнителна информация необходима за оценката на проектното предложение“</w:t>
                  </w:r>
                  <w:r>
                    <w:rPr>
                      <w:rFonts w:ascii="Times New Roman" w:hAnsi="Times New Roman"/>
                      <w:bCs/>
                      <w:iCs/>
                    </w:rPr>
                    <w:t>.</w:t>
                  </w:r>
                </w:p>
                <w:p w:rsidR="00AD0011" w:rsidRPr="001F4A9A" w:rsidRDefault="00711D81" w:rsidP="00F41169">
                  <w:pPr>
                    <w:pStyle w:val="ae"/>
                    <w:jc w:val="both"/>
                    <w:rPr>
                      <w:rFonts w:ascii="Times New Roman" w:hAnsi="Times New Roman"/>
                      <w:bCs/>
                      <w:iCs/>
                    </w:rPr>
                  </w:pPr>
                  <w:r w:rsidRPr="00711D81">
                    <w:rPr>
                      <w:rFonts w:ascii="Times New Roman" w:hAnsi="Times New Roman"/>
                      <w:bCs/>
                      <w:iCs/>
                    </w:rPr>
                    <w:t>Копие от диплома за висше образование; документи, доказващи опит (трудова книжка, служебна книжка; удостоверение за преподавателски стаж по специалността и/или служебна бележка за учебна натовареност и/или друг документ от работодател за придобития опит и/или стаж)</w:t>
                  </w:r>
                </w:p>
              </w:tc>
            </w:tr>
            <w:tr w:rsidR="00C175D8" w:rsidRPr="001F4A9A" w:rsidTr="001F4A9A">
              <w:tc>
                <w:tcPr>
                  <w:tcW w:w="3857" w:type="dxa"/>
                  <w:tcBorders>
                    <w:top w:val="single" w:sz="2" w:space="0" w:color="000001"/>
                    <w:left w:val="single" w:sz="2" w:space="0" w:color="000001"/>
                    <w:bottom w:val="single" w:sz="2" w:space="0" w:color="000001"/>
                  </w:tcBorders>
                  <w:shd w:val="clear" w:color="auto" w:fill="auto"/>
                </w:tcPr>
                <w:p w:rsidR="00C175D8" w:rsidRPr="00C175D8" w:rsidRDefault="00C175D8" w:rsidP="00F32585">
                  <w:pPr>
                    <w:pStyle w:val="ae"/>
                    <w:tabs>
                      <w:tab w:val="left" w:pos="0"/>
                    </w:tabs>
                    <w:spacing w:after="120"/>
                    <w:ind w:left="34" w:firstLine="284"/>
                    <w:jc w:val="both"/>
                    <w:rPr>
                      <w:rFonts w:ascii="Times New Roman" w:hAnsi="Times New Roman"/>
                      <w:bCs/>
                      <w:iCs/>
                    </w:rPr>
                  </w:pPr>
                  <w:r w:rsidRPr="00C175D8">
                    <w:rPr>
                      <w:rFonts w:ascii="Times New Roman" w:hAnsi="Times New Roman"/>
                      <w:bCs/>
                      <w:iCs/>
                    </w:rPr>
                    <w:t>5.</w:t>
                  </w:r>
                  <w:r>
                    <w:t xml:space="preserve"> </w:t>
                  </w:r>
                  <w:r w:rsidRPr="00C175D8">
                    <w:rPr>
                      <w:rFonts w:ascii="Times New Roman" w:hAnsi="Times New Roman"/>
                      <w:bCs/>
                      <w:iCs/>
                    </w:rPr>
                    <w:t>Условията в стопанството, в което се извършва посещението, съответстват на темата.</w:t>
                  </w:r>
                </w:p>
              </w:tc>
              <w:tc>
                <w:tcPr>
                  <w:tcW w:w="6300" w:type="dxa"/>
                  <w:shd w:val="clear" w:color="auto" w:fill="auto"/>
                </w:tcPr>
                <w:p w:rsidR="00F32585" w:rsidRPr="001F4A9A" w:rsidRDefault="00F32585" w:rsidP="00F32585">
                  <w:pPr>
                    <w:pStyle w:val="ae"/>
                    <w:jc w:val="both"/>
                    <w:rPr>
                      <w:rFonts w:ascii="Times New Roman" w:hAnsi="Times New Roman"/>
                      <w:bCs/>
                      <w:iCs/>
                    </w:rPr>
                  </w:pPr>
                  <w:r w:rsidRPr="001F4A9A">
                    <w:rPr>
                      <w:rFonts w:ascii="Times New Roman" w:hAnsi="Times New Roman"/>
                      <w:bCs/>
                      <w:iCs/>
                    </w:rPr>
                    <w:t>Формуляр за кандидатстване, т.11 „Допълнителна информация необходима за оценката на проектното предложение“</w:t>
                  </w:r>
                  <w:r>
                    <w:rPr>
                      <w:rFonts w:ascii="Times New Roman" w:hAnsi="Times New Roman"/>
                      <w:bCs/>
                      <w:iCs/>
                    </w:rPr>
                    <w:t>.</w:t>
                  </w:r>
                </w:p>
                <w:p w:rsidR="00F41169" w:rsidRDefault="00583364" w:rsidP="001F4A9A">
                  <w:pPr>
                    <w:pStyle w:val="ae"/>
                    <w:jc w:val="both"/>
                    <w:rPr>
                      <w:rFonts w:ascii="Times New Roman" w:hAnsi="Times New Roman"/>
                      <w:bCs/>
                      <w:iCs/>
                    </w:rPr>
                  </w:pPr>
                  <w:r w:rsidRPr="00F32585">
                    <w:rPr>
                      <w:rFonts w:ascii="Times New Roman" w:hAnsi="Times New Roman"/>
                      <w:bCs/>
                      <w:iCs/>
                    </w:rPr>
                    <w:t>Кандидатът е представи</w:t>
                  </w:r>
                  <w:r>
                    <w:rPr>
                      <w:rFonts w:ascii="Times New Roman" w:hAnsi="Times New Roman"/>
                      <w:bCs/>
                      <w:iCs/>
                    </w:rPr>
                    <w:t>л ясна и убедителна о</w:t>
                  </w:r>
                  <w:r w:rsidR="00F32585" w:rsidRPr="00F32585">
                    <w:rPr>
                      <w:rFonts w:ascii="Times New Roman" w:hAnsi="Times New Roman"/>
                      <w:bCs/>
                      <w:iCs/>
                    </w:rPr>
                    <w:t>босновка на избраното стопанство за посещение</w:t>
                  </w:r>
                  <w:r>
                    <w:rPr>
                      <w:rFonts w:ascii="Times New Roman" w:hAnsi="Times New Roman"/>
                      <w:bCs/>
                      <w:iCs/>
                    </w:rPr>
                    <w:t xml:space="preserve"> във връзка с учебната програма.</w:t>
                  </w:r>
                  <w:r w:rsidR="00F32585" w:rsidRPr="00F32585">
                    <w:rPr>
                      <w:rFonts w:ascii="Times New Roman" w:hAnsi="Times New Roman"/>
                      <w:bCs/>
                      <w:iCs/>
                    </w:rPr>
                    <w:t xml:space="preserve"> Описание на стопанството и конкретните практики или обекти, които щ</w:t>
                  </w:r>
                  <w:r>
                    <w:rPr>
                      <w:rFonts w:ascii="Times New Roman" w:hAnsi="Times New Roman"/>
                      <w:bCs/>
                      <w:iCs/>
                    </w:rPr>
                    <w:t>е се представят при посещението.</w:t>
                  </w:r>
                </w:p>
                <w:p w:rsidR="00C175D8" w:rsidRPr="001F4A9A" w:rsidRDefault="00F32585" w:rsidP="001F4A9A">
                  <w:pPr>
                    <w:pStyle w:val="ae"/>
                    <w:jc w:val="both"/>
                    <w:rPr>
                      <w:rFonts w:ascii="Times New Roman" w:hAnsi="Times New Roman"/>
                      <w:bCs/>
                      <w:iCs/>
                    </w:rPr>
                  </w:pPr>
                  <w:r w:rsidRPr="00F32585">
                    <w:rPr>
                      <w:rFonts w:ascii="Times New Roman" w:hAnsi="Times New Roman"/>
                      <w:bCs/>
                      <w:iCs/>
                    </w:rPr>
                    <w:t xml:space="preserve"> </w:t>
                  </w:r>
                  <w:r w:rsidR="00F41169">
                    <w:rPr>
                      <w:rFonts w:ascii="Times New Roman" w:hAnsi="Times New Roman"/>
                      <w:bCs/>
                      <w:iCs/>
                    </w:rPr>
                    <w:t>Д</w:t>
                  </w:r>
                  <w:r w:rsidR="00F41169" w:rsidRPr="00F41169">
                    <w:rPr>
                      <w:rFonts w:ascii="Times New Roman" w:hAnsi="Times New Roman"/>
                      <w:bCs/>
                      <w:iCs/>
                    </w:rPr>
                    <w:t>окументи за наем или други документи, доказващи правото на ползване на материално-техническата база, в която ще се проведе теоретичното и/или практическото обучение за периода на провеждането на курса/информационната дейност</w:t>
                  </w:r>
                </w:p>
              </w:tc>
            </w:tr>
          </w:tbl>
          <w:p w:rsidR="00F32585" w:rsidRPr="00F32585" w:rsidRDefault="00F32585" w:rsidP="00801EE0">
            <w:pPr>
              <w:pStyle w:val="ae"/>
              <w:jc w:val="both"/>
              <w:rPr>
                <w:rStyle w:val="ac"/>
                <w:rFonts w:ascii="Times New Roman" w:hAnsi="Times New Roman"/>
                <w:i w:val="0"/>
                <w:color w:val="auto"/>
                <w:sz w:val="24"/>
                <w:szCs w:val="24"/>
              </w:rPr>
            </w:pPr>
            <w:r w:rsidRPr="00F32585">
              <w:rPr>
                <w:rStyle w:val="ac"/>
                <w:rFonts w:ascii="Times New Roman" w:hAnsi="Times New Roman"/>
                <w:i w:val="0"/>
                <w:color w:val="auto"/>
                <w:sz w:val="24"/>
                <w:szCs w:val="24"/>
              </w:rPr>
              <w:t>Кандидатът прикача приложимите към проектното предложение документи, само един път в секция 12 към формуляра за кандидатстване. Същите са обект на оценка от КППП в оценителния процес и служат за доказателство за съответствие и допустимост на кандидата и проектното предложение, както и за присъждане на точки по критериите за подбор на проекти на етап техническа и финансова оценка.</w:t>
            </w:r>
          </w:p>
          <w:p w:rsidR="00F32585" w:rsidRPr="001F4A9A" w:rsidRDefault="00F32585" w:rsidP="00801EE0">
            <w:pPr>
              <w:pStyle w:val="ae"/>
              <w:jc w:val="both"/>
              <w:rPr>
                <w:rStyle w:val="ac"/>
                <w:rFonts w:ascii="Times New Roman" w:hAnsi="Times New Roman"/>
                <w:i w:val="0"/>
                <w:color w:val="auto"/>
                <w:sz w:val="24"/>
                <w:szCs w:val="24"/>
              </w:rPr>
            </w:pPr>
            <w:r w:rsidRPr="00F32585">
              <w:rPr>
                <w:rStyle w:val="ac"/>
                <w:rFonts w:ascii="Times New Roman" w:hAnsi="Times New Roman"/>
                <w:i w:val="0"/>
                <w:color w:val="auto"/>
                <w:sz w:val="24"/>
                <w:szCs w:val="24"/>
              </w:rPr>
              <w:t>За да бъдат присъдени точки на проектното предложение, на етап „Техническа и финансова оценка“ се проверяват представените доказателства за изпълнение на условията/изиск</w:t>
            </w:r>
            <w:r w:rsidR="00002426">
              <w:rPr>
                <w:rStyle w:val="ac"/>
                <w:rFonts w:ascii="Times New Roman" w:hAnsi="Times New Roman"/>
                <w:i w:val="0"/>
                <w:color w:val="auto"/>
                <w:sz w:val="24"/>
                <w:szCs w:val="24"/>
              </w:rPr>
              <w:t>ванията по критериите за оценка</w:t>
            </w:r>
            <w:r w:rsidRPr="00F32585">
              <w:rPr>
                <w:rStyle w:val="ac"/>
                <w:rFonts w:ascii="Times New Roman" w:hAnsi="Times New Roman"/>
                <w:i w:val="0"/>
                <w:color w:val="auto"/>
                <w:sz w:val="24"/>
                <w:szCs w:val="24"/>
              </w:rPr>
              <w:t xml:space="preserve"> и за които кандидатът е представил информация и приложил документи</w:t>
            </w:r>
            <w:r w:rsidR="00441B98">
              <w:rPr>
                <w:rStyle w:val="ac"/>
                <w:rFonts w:ascii="Times New Roman" w:hAnsi="Times New Roman"/>
                <w:i w:val="0"/>
                <w:color w:val="auto"/>
                <w:sz w:val="24"/>
                <w:szCs w:val="24"/>
              </w:rPr>
              <w:t xml:space="preserve"> (когато е необходимо)</w:t>
            </w:r>
            <w:r w:rsidRPr="00F32585">
              <w:rPr>
                <w:rStyle w:val="ac"/>
                <w:rFonts w:ascii="Times New Roman" w:hAnsi="Times New Roman"/>
                <w:i w:val="0"/>
                <w:color w:val="auto"/>
                <w:sz w:val="24"/>
                <w:szCs w:val="24"/>
              </w:rPr>
              <w:t>.</w:t>
            </w:r>
          </w:p>
        </w:tc>
      </w:tr>
    </w:tbl>
    <w:p w:rsidR="001253AF" w:rsidRPr="001F4A9A" w:rsidRDefault="00E8631E" w:rsidP="007164D0">
      <w:pPr>
        <w:pStyle w:val="1"/>
        <w:ind w:left="426" w:hanging="426"/>
        <w:rPr>
          <w:rStyle w:val="ac"/>
          <w:rFonts w:ascii="Times New Roman" w:hAnsi="Times New Roman"/>
          <w:i w:val="0"/>
          <w:iCs w:val="0"/>
          <w:color w:val="548DD4"/>
        </w:rPr>
      </w:pPr>
      <w:r w:rsidRPr="001F4A9A">
        <w:rPr>
          <w:rStyle w:val="ac"/>
          <w:rFonts w:ascii="Times New Roman" w:hAnsi="Times New Roman"/>
          <w:i w:val="0"/>
          <w:iCs w:val="0"/>
          <w:color w:val="548DD4"/>
        </w:rPr>
        <w:lastRenderedPageBreak/>
        <w:t>Начин за подаване на проектните предложения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38C2" w:rsidRPr="001F4A9A" w:rsidTr="001F4A9A">
        <w:tc>
          <w:tcPr>
            <w:tcW w:w="10348" w:type="dxa"/>
            <w:shd w:val="clear" w:color="auto" w:fill="auto"/>
          </w:tcPr>
          <w:p w:rsidR="006A38C2" w:rsidRPr="00102FEE" w:rsidRDefault="006A38C2" w:rsidP="001F4A9A">
            <w:pPr>
              <w:jc w:val="both"/>
              <w:rPr>
                <w:rFonts w:ascii="Times New Roman" w:hAnsi="Times New Roman"/>
                <w:iCs/>
                <w:color w:val="000000"/>
                <w:sz w:val="24"/>
                <w:szCs w:val="24"/>
                <w:lang w:val="en-US"/>
              </w:rPr>
            </w:pPr>
            <w:r w:rsidRPr="00102FEE">
              <w:rPr>
                <w:rFonts w:ascii="Times New Roman" w:hAnsi="Times New Roman"/>
                <w:iCs/>
                <w:color w:val="000000"/>
                <w:sz w:val="24"/>
                <w:szCs w:val="24"/>
                <w:lang w:val="en-US"/>
              </w:rPr>
              <w:t xml:space="preserve">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w:t>
            </w:r>
            <w:r w:rsidRPr="00102FEE">
              <w:rPr>
                <w:rFonts w:ascii="Times New Roman" w:hAnsi="Times New Roman"/>
                <w:iCs/>
                <w:color w:val="000000"/>
                <w:sz w:val="24"/>
                <w:szCs w:val="24"/>
              </w:rPr>
              <w:t>П</w:t>
            </w:r>
            <w:r w:rsidRPr="00102FEE">
              <w:rPr>
                <w:rFonts w:ascii="Times New Roman" w:hAnsi="Times New Roman"/>
                <w:iCs/>
                <w:color w:val="000000"/>
                <w:sz w:val="24"/>
                <w:szCs w:val="24"/>
                <w:lang w:val="en-US"/>
              </w:rPr>
              <w:t>одаване</w:t>
            </w:r>
            <w:r w:rsidRPr="00102FEE">
              <w:rPr>
                <w:rFonts w:ascii="Times New Roman" w:hAnsi="Times New Roman"/>
                <w:iCs/>
                <w:color w:val="000000"/>
                <w:sz w:val="24"/>
                <w:szCs w:val="24"/>
              </w:rPr>
              <w:t>то</w:t>
            </w:r>
            <w:r w:rsidRPr="00102FEE">
              <w:rPr>
                <w:rFonts w:ascii="Times New Roman" w:hAnsi="Times New Roman"/>
                <w:iCs/>
                <w:color w:val="000000"/>
                <w:sz w:val="24"/>
                <w:szCs w:val="24"/>
                <w:lang w:val="en-US"/>
              </w:rPr>
              <w:t xml:space="preserve"> на формуляра и придружителните документи чрез </w:t>
            </w:r>
            <w:r w:rsidRPr="00102FEE">
              <w:rPr>
                <w:rFonts w:ascii="Times New Roman" w:hAnsi="Times New Roman"/>
                <w:b/>
                <w:iCs/>
                <w:color w:val="000000"/>
                <w:sz w:val="24"/>
                <w:szCs w:val="24"/>
                <w:lang w:val="en-US"/>
              </w:rPr>
              <w:t xml:space="preserve">Информационната система за управление и </w:t>
            </w:r>
            <w:r w:rsidRPr="00102FEE">
              <w:rPr>
                <w:rFonts w:ascii="Times New Roman" w:hAnsi="Times New Roman"/>
                <w:b/>
                <w:iCs/>
                <w:color w:val="000000"/>
                <w:sz w:val="24"/>
                <w:szCs w:val="24"/>
                <w:lang w:val="en-US"/>
              </w:rPr>
              <w:lastRenderedPageBreak/>
              <w:t xml:space="preserve">наблюдение на Структурните инструменти на ЕС в България (ИСУН 2020) </w:t>
            </w:r>
            <w:r w:rsidRPr="00102FEE">
              <w:rPr>
                <w:rFonts w:ascii="Times New Roman" w:hAnsi="Times New Roman"/>
                <w:iCs/>
                <w:color w:val="000000"/>
                <w:sz w:val="24"/>
                <w:szCs w:val="24"/>
              </w:rPr>
              <w:t>се извършва</w:t>
            </w:r>
            <w:r w:rsidRPr="00102FEE">
              <w:rPr>
                <w:rFonts w:ascii="Times New Roman" w:hAnsi="Times New Roman"/>
                <w:b/>
                <w:iCs/>
                <w:color w:val="000000"/>
                <w:sz w:val="24"/>
                <w:szCs w:val="24"/>
              </w:rPr>
              <w:t xml:space="preserve"> </w:t>
            </w:r>
            <w:r w:rsidRPr="00102FEE">
              <w:rPr>
                <w:rFonts w:ascii="Times New Roman" w:hAnsi="Times New Roman"/>
                <w:iCs/>
                <w:color w:val="000000"/>
                <w:sz w:val="24"/>
                <w:szCs w:val="24"/>
                <w:lang w:val="en-US"/>
              </w:rPr>
              <w:t xml:space="preserve">единствено с използването на валиден Квалифициран електронен подпис (КЕП), чрез модула „Е-кандидатстване“ на следния интернет адрес: </w:t>
            </w:r>
            <w:hyperlink r:id="rId34" w:history="1">
              <w:r w:rsidRPr="00102FEE">
                <w:rPr>
                  <w:rStyle w:val="af6"/>
                  <w:rFonts w:ascii="Times New Roman" w:hAnsi="Times New Roman"/>
                  <w:iCs/>
                  <w:color w:val="000000"/>
                  <w:sz w:val="24"/>
                  <w:szCs w:val="24"/>
                  <w:lang w:val="en-US"/>
                </w:rPr>
                <w:t>https://eumis2020.government.bg</w:t>
              </w:r>
            </w:hyperlink>
            <w:r w:rsidRPr="00102FEE">
              <w:rPr>
                <w:rFonts w:ascii="Times New Roman" w:hAnsi="Times New Roman"/>
                <w:iCs/>
                <w:color w:val="000000"/>
                <w:sz w:val="24"/>
                <w:szCs w:val="24"/>
                <w:lang w:val="en-US"/>
              </w:rPr>
              <w:t>.</w:t>
            </w:r>
          </w:p>
          <w:p w:rsidR="00C46797" w:rsidRPr="00102FEE" w:rsidRDefault="00C46797" w:rsidP="001F4A9A">
            <w:pPr>
              <w:numPr>
                <w:ilvl w:val="0"/>
                <w:numId w:val="4"/>
              </w:numPr>
              <w:ind w:left="714" w:hanging="357"/>
              <w:contextualSpacing/>
              <w:jc w:val="both"/>
              <w:rPr>
                <w:rFonts w:ascii="Times New Roman" w:hAnsi="Times New Roman"/>
                <w:iCs/>
                <w:color w:val="000000"/>
                <w:sz w:val="24"/>
                <w:szCs w:val="24"/>
                <w:lang w:val="en-US"/>
              </w:rPr>
            </w:pPr>
            <w:r w:rsidRPr="00102FEE">
              <w:rPr>
                <w:rFonts w:ascii="Times New Roman" w:hAnsi="Times New Roman"/>
                <w:color w:val="000000"/>
                <w:sz w:val="24"/>
                <w:szCs w:val="24"/>
              </w:rPr>
              <w:t>Проектното предложение се подава електронно чрез ИСУН 2020 като се подписва с КЕП от лице с право да представлява кандидата</w:t>
            </w:r>
            <w:r w:rsidRPr="00102FEE">
              <w:rPr>
                <w:rStyle w:val="af1"/>
                <w:rFonts w:ascii="Times New Roman" w:hAnsi="Times New Roman"/>
                <w:color w:val="000000"/>
                <w:sz w:val="24"/>
                <w:szCs w:val="24"/>
              </w:rPr>
              <w:footnoteReference w:id="2"/>
            </w:r>
            <w:r w:rsidRPr="00102FEE">
              <w:rPr>
                <w:rFonts w:ascii="Times New Roman" w:hAnsi="Times New Roman"/>
                <w:color w:val="000000"/>
                <w:sz w:val="24"/>
                <w:szCs w:val="24"/>
              </w:rPr>
              <w:t xml:space="preserve"> или упълномощено</w:t>
            </w:r>
            <w:r w:rsidRPr="00102FEE">
              <w:rPr>
                <w:rStyle w:val="af1"/>
                <w:rFonts w:ascii="Times New Roman" w:hAnsi="Times New Roman"/>
                <w:color w:val="000000"/>
                <w:sz w:val="24"/>
                <w:szCs w:val="24"/>
              </w:rPr>
              <w:footnoteReference w:id="3"/>
            </w:r>
            <w:r w:rsidRPr="00102FEE">
              <w:rPr>
                <w:rFonts w:ascii="Times New Roman" w:hAnsi="Times New Roman"/>
                <w:color w:val="000000"/>
                <w:sz w:val="24"/>
                <w:szCs w:val="24"/>
              </w:rPr>
              <w:t xml:space="preserve"> от него лице. В случаите, когато кандидатът се представлява заедно от няколко физически лица, проектното предложение се подписва от всяко от тях при подаването. При упълномощаване следва да се прикачи в ИСУН 2020 пълномощно, подписано на хартия от официалния представител на кандидата и сканирано, а в случай че кандидатът се представлява заедно от няколко физически лица, пълномощното се подписва на хартия от всички от тях, сканира се и се прикачва в ИСУН 2020.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 Оригиналът на пълномощното се представя на етап сключване на административния договор за безвъзмездна помощ (в случай че до такъв се стигне).</w:t>
            </w:r>
          </w:p>
          <w:p w:rsidR="006A38C2" w:rsidRPr="00102FEE" w:rsidRDefault="006A38C2" w:rsidP="001F4A9A">
            <w:pPr>
              <w:numPr>
                <w:ilvl w:val="0"/>
                <w:numId w:val="4"/>
              </w:numPr>
              <w:ind w:left="714" w:hanging="357"/>
              <w:contextualSpacing/>
              <w:jc w:val="both"/>
              <w:rPr>
                <w:rFonts w:ascii="Times New Roman" w:hAnsi="Times New Roman"/>
                <w:iCs/>
                <w:color w:val="000000"/>
                <w:sz w:val="24"/>
                <w:szCs w:val="24"/>
                <w:lang w:val="en-US"/>
              </w:rPr>
            </w:pPr>
            <w:r w:rsidRPr="00102FEE">
              <w:rPr>
                <w:rFonts w:ascii="Times New Roman" w:hAnsi="Times New Roman"/>
                <w:iCs/>
                <w:color w:val="000000"/>
                <w:sz w:val="24"/>
                <w:szCs w:val="24"/>
                <w:lang w:val="en-US"/>
              </w:rPr>
              <w:t>Кандидатът влиза в ИСУН 2020, след регистрация чрез имейл и парола, избира настоящата процедура за кандидатстване от „Отворени процедури</w:t>
            </w:r>
            <w:proofErr w:type="gramStart"/>
            <w:r w:rsidRPr="00102FEE">
              <w:rPr>
                <w:rFonts w:ascii="Times New Roman" w:hAnsi="Times New Roman"/>
                <w:iCs/>
                <w:color w:val="000000"/>
                <w:sz w:val="24"/>
                <w:szCs w:val="24"/>
                <w:lang w:val="en-US"/>
              </w:rPr>
              <w:t>“ и</w:t>
            </w:r>
            <w:proofErr w:type="gramEnd"/>
            <w:r w:rsidRPr="00102FEE">
              <w:rPr>
                <w:rFonts w:ascii="Times New Roman" w:hAnsi="Times New Roman"/>
                <w:iCs/>
                <w:color w:val="000000"/>
                <w:sz w:val="24"/>
                <w:szCs w:val="24"/>
                <w:lang w:val="en-US"/>
              </w:rPr>
              <w:t xml:space="preserve"> създава ново проектно предложение. </w:t>
            </w:r>
            <w:r w:rsidR="006A11B1" w:rsidRPr="00102FEE">
              <w:rPr>
                <w:rFonts w:ascii="Times New Roman" w:hAnsi="Times New Roman"/>
                <w:iCs/>
                <w:color w:val="000000"/>
                <w:sz w:val="24"/>
                <w:szCs w:val="24"/>
              </w:rPr>
              <w:t>Кандидатът попълва формуляра за кандидатстване по процедурата следвайки указанията за работа със системата</w:t>
            </w:r>
            <w:r w:rsidR="00083B05">
              <w:rPr>
                <w:rFonts w:ascii="Times New Roman" w:hAnsi="Times New Roman"/>
                <w:iCs/>
                <w:color w:val="000000"/>
                <w:sz w:val="24"/>
                <w:szCs w:val="24"/>
              </w:rPr>
              <w:t>.</w:t>
            </w:r>
          </w:p>
          <w:p w:rsidR="00C46797" w:rsidRPr="00102FEE" w:rsidRDefault="006A38C2" w:rsidP="001F4A9A">
            <w:pPr>
              <w:numPr>
                <w:ilvl w:val="0"/>
                <w:numId w:val="4"/>
              </w:numPr>
              <w:ind w:left="714" w:hanging="357"/>
              <w:contextualSpacing/>
              <w:jc w:val="both"/>
              <w:rPr>
                <w:rFonts w:ascii="Times New Roman" w:hAnsi="Times New Roman"/>
                <w:iCs/>
                <w:color w:val="000000"/>
                <w:sz w:val="24"/>
                <w:szCs w:val="24"/>
                <w:lang w:val="en-US"/>
              </w:rPr>
            </w:pPr>
            <w:r w:rsidRPr="00102FEE">
              <w:rPr>
                <w:rFonts w:ascii="Times New Roman" w:hAnsi="Times New Roman"/>
                <w:iCs/>
                <w:color w:val="000000"/>
                <w:sz w:val="24"/>
                <w:szCs w:val="24"/>
                <w:lang w:val="en-US"/>
              </w:rPr>
              <w:t>Изискващите се съгласно т. 24 от Условията за кандидатстване придружителни документи</w:t>
            </w:r>
            <w:r w:rsidRPr="00102FEE">
              <w:rPr>
                <w:rFonts w:ascii="Times New Roman" w:hAnsi="Times New Roman"/>
                <w:b/>
                <w:iCs/>
                <w:color w:val="000000"/>
                <w:sz w:val="24"/>
                <w:szCs w:val="24"/>
                <w:lang w:val="en-US"/>
              </w:rPr>
              <w:t xml:space="preserve"> </w:t>
            </w:r>
            <w:r w:rsidRPr="00102FEE">
              <w:rPr>
                <w:rFonts w:ascii="Times New Roman" w:hAnsi="Times New Roman"/>
                <w:iCs/>
                <w:color w:val="000000"/>
                <w:sz w:val="24"/>
                <w:szCs w:val="24"/>
                <w:lang w:val="en-US"/>
              </w:rPr>
              <w:t xml:space="preserve">към формуляра за кандидатстване също </w:t>
            </w:r>
            <w:r w:rsidRPr="00102FEE">
              <w:rPr>
                <w:rFonts w:ascii="Times New Roman" w:hAnsi="Times New Roman"/>
                <w:b/>
                <w:iCs/>
                <w:color w:val="000000"/>
                <w:sz w:val="24"/>
                <w:szCs w:val="24"/>
                <w:lang w:val="en-US"/>
              </w:rPr>
              <w:t>се подават изцяло електронно</w:t>
            </w:r>
            <w:r w:rsidRPr="00102FEE">
              <w:rPr>
                <w:rFonts w:ascii="Times New Roman" w:hAnsi="Times New Roman"/>
                <w:iCs/>
                <w:color w:val="000000"/>
                <w:sz w:val="24"/>
                <w:szCs w:val="24"/>
                <w:lang w:val="en-US"/>
              </w:rPr>
              <w:t xml:space="preserve">. Посочените документи се описват в т. 12 от Формуляра преди подаването му. Всички документи се представят на български език без корекции. Документ, чийто оригинал е на чужд език, се представя и в превод на български език. </w:t>
            </w:r>
            <w:r w:rsidR="00344447" w:rsidRPr="00102FEE">
              <w:rPr>
                <w:rFonts w:ascii="Times New Roman" w:hAnsi="Times New Roman"/>
                <w:iCs/>
                <w:color w:val="000000"/>
                <w:sz w:val="24"/>
                <w:szCs w:val="24"/>
              </w:rPr>
              <w:t>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r w:rsidR="00C46797" w:rsidRPr="00102FEE">
              <w:rPr>
                <w:rFonts w:ascii="Times New Roman" w:hAnsi="Times New Roman"/>
                <w:iCs/>
                <w:color w:val="000000"/>
                <w:sz w:val="24"/>
                <w:szCs w:val="24"/>
              </w:rPr>
              <w:t xml:space="preserve"> </w:t>
            </w:r>
            <w:r w:rsidR="009A5A5A" w:rsidRPr="00102FEE">
              <w:rPr>
                <w:rFonts w:ascii="Times New Roman" w:hAnsi="Times New Roman"/>
                <w:iCs/>
                <w:color w:val="000000"/>
                <w:sz w:val="24"/>
                <w:szCs w:val="24"/>
                <w:lang w:val="ru-RU"/>
              </w:rPr>
              <w:t>Документите се прилагат към формуляра за кандидатстване във формат „</w:t>
            </w:r>
            <w:proofErr w:type="gramStart"/>
            <w:r w:rsidR="009A5A5A" w:rsidRPr="00102FEE">
              <w:rPr>
                <w:rFonts w:ascii="Times New Roman" w:hAnsi="Times New Roman"/>
                <w:iCs/>
                <w:color w:val="000000"/>
                <w:sz w:val="24"/>
                <w:szCs w:val="24"/>
                <w:lang w:val="ru-RU"/>
              </w:rPr>
              <w:t>р</w:t>
            </w:r>
            <w:proofErr w:type="gramEnd"/>
            <w:r w:rsidR="009A5A5A" w:rsidRPr="00102FEE">
              <w:rPr>
                <w:rFonts w:ascii="Times New Roman" w:hAnsi="Times New Roman"/>
                <w:iCs/>
                <w:color w:val="000000"/>
                <w:sz w:val="24"/>
                <w:szCs w:val="24"/>
                <w:lang w:val="en-US"/>
              </w:rPr>
              <w:t>df</w:t>
            </w:r>
            <w:r w:rsidR="009A5A5A" w:rsidRPr="00102FEE">
              <w:rPr>
                <w:rFonts w:ascii="Times New Roman" w:hAnsi="Times New Roman"/>
                <w:iCs/>
                <w:color w:val="000000"/>
                <w:sz w:val="24"/>
                <w:szCs w:val="24"/>
                <w:lang w:val="ru-RU"/>
              </w:rPr>
              <w:t>“, „</w:t>
            </w:r>
            <w:r w:rsidR="009A5A5A" w:rsidRPr="00102FEE">
              <w:rPr>
                <w:rFonts w:ascii="Times New Roman" w:hAnsi="Times New Roman"/>
                <w:iCs/>
                <w:color w:val="000000"/>
                <w:sz w:val="24"/>
                <w:szCs w:val="24"/>
                <w:lang w:val="en-US"/>
              </w:rPr>
              <w:t>xls</w:t>
            </w:r>
            <w:r w:rsidR="009A5A5A" w:rsidRPr="00102FEE">
              <w:rPr>
                <w:rFonts w:ascii="Times New Roman" w:hAnsi="Times New Roman"/>
                <w:iCs/>
                <w:color w:val="000000"/>
                <w:sz w:val="24"/>
                <w:szCs w:val="24"/>
                <w:lang w:val="ru-RU"/>
              </w:rPr>
              <w:t xml:space="preserve">“ или друг </w:t>
            </w:r>
            <w:r w:rsidR="009A5A5A" w:rsidRPr="00102FEE">
              <w:rPr>
                <w:rFonts w:ascii="Times New Roman" w:hAnsi="Times New Roman"/>
                <w:iCs/>
                <w:color w:val="000000"/>
                <w:sz w:val="24"/>
                <w:szCs w:val="24"/>
              </w:rPr>
              <w:t xml:space="preserve">указан </w:t>
            </w:r>
            <w:r w:rsidR="009A5A5A" w:rsidRPr="00102FEE">
              <w:rPr>
                <w:rFonts w:ascii="Times New Roman" w:hAnsi="Times New Roman"/>
                <w:iCs/>
                <w:color w:val="000000"/>
                <w:sz w:val="24"/>
                <w:szCs w:val="24"/>
                <w:lang w:val="ru-RU"/>
              </w:rPr>
              <w:t>формат. Оригиналите на документите се съхраняват от кандидата/бенефициента и следва да бъдат представени при поискване.</w:t>
            </w:r>
          </w:p>
          <w:p w:rsidR="00C46797" w:rsidRPr="00102FEE" w:rsidRDefault="001D0EDA" w:rsidP="001F4A9A">
            <w:pPr>
              <w:numPr>
                <w:ilvl w:val="0"/>
                <w:numId w:val="4"/>
              </w:numPr>
              <w:ind w:left="714" w:hanging="357"/>
              <w:contextualSpacing/>
              <w:jc w:val="both"/>
              <w:rPr>
                <w:rFonts w:ascii="Times New Roman" w:hAnsi="Times New Roman"/>
                <w:iCs/>
                <w:color w:val="000000"/>
                <w:sz w:val="24"/>
                <w:szCs w:val="24"/>
                <w:lang w:val="en-US"/>
              </w:rPr>
            </w:pPr>
            <w:r w:rsidRPr="00102FEE">
              <w:rPr>
                <w:rFonts w:ascii="Times New Roman" w:hAnsi="Times New Roman"/>
                <w:iCs/>
                <w:color w:val="000000"/>
                <w:sz w:val="24"/>
                <w:szCs w:val="24"/>
              </w:rPr>
              <w:t>Системата регистрира подаденото проектно предложение и генерира регистрационен номер.</w:t>
            </w:r>
          </w:p>
          <w:p w:rsidR="009A5A5A" w:rsidRPr="00102FEE" w:rsidRDefault="001D0EDA" w:rsidP="001F4A9A">
            <w:pPr>
              <w:numPr>
                <w:ilvl w:val="0"/>
                <w:numId w:val="4"/>
              </w:numPr>
              <w:ind w:left="714" w:hanging="357"/>
              <w:contextualSpacing/>
              <w:jc w:val="both"/>
              <w:rPr>
                <w:rFonts w:ascii="Times New Roman" w:hAnsi="Times New Roman"/>
                <w:iCs/>
                <w:color w:val="000000"/>
                <w:sz w:val="24"/>
                <w:szCs w:val="24"/>
                <w:lang w:val="en-US"/>
              </w:rPr>
            </w:pPr>
            <w:r w:rsidRPr="00102FEE">
              <w:rPr>
                <w:rFonts w:ascii="Times New Roman" w:hAnsi="Times New Roman"/>
                <w:iCs/>
                <w:color w:val="000000"/>
                <w:sz w:val="24"/>
                <w:szCs w:val="24"/>
              </w:rPr>
              <w:lastRenderedPageBreak/>
              <w:t>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rsidR="00061160" w:rsidRPr="00102FEE" w:rsidRDefault="00061160" w:rsidP="001F4A9A">
            <w:pPr>
              <w:pStyle w:val="Default"/>
              <w:spacing w:before="57" w:after="57"/>
              <w:jc w:val="both"/>
            </w:pPr>
            <w:r w:rsidRPr="00102FEE">
              <w:t>Задължително изискване е всеки кандидат да посочи имейл адрес, който е създаден специално за периода на кандидатстване към стратегията за местно развитие, или да използва друг общ имейл адрес, а не личен електронен адрес, с който да се регистрира и да влиза в ИСУН 2020. Този имейл адрес се извлича автоматично и съответно ще се визуализира в полето е-mail в т. 2. „Данни за кандидата“</w:t>
            </w:r>
            <w:r w:rsidR="00F37341" w:rsidRPr="00102FEE">
              <w:rPr>
                <w:lang w:val="bg-BG"/>
              </w:rPr>
              <w:t>,</w:t>
            </w:r>
            <w:r w:rsidRPr="00102FEE">
              <w:t xml:space="preserve"> от Формуляра за кандидатстване. Този имейл адрес не трябва да се променя в периода на кандидатстване и оценка до момента на сключване на Административен договор за предоставяне на БФП. </w:t>
            </w:r>
          </w:p>
          <w:p w:rsidR="00061160" w:rsidRPr="00102FEE" w:rsidRDefault="00D22795" w:rsidP="001F4A9A">
            <w:pPr>
              <w:pStyle w:val="Default"/>
              <w:spacing w:before="57" w:after="57"/>
              <w:jc w:val="both"/>
            </w:pPr>
            <w:r w:rsidRPr="00102FEE">
              <w:t>П</w:t>
            </w:r>
            <w:r w:rsidR="00061160" w:rsidRPr="00102FEE">
              <w:t xml:space="preserve">роектно предложение е препоръчително да се подава винаги от профила на кандидата, тъй като впоследствие този профил </w:t>
            </w:r>
            <w:r w:rsidRPr="00102FEE">
              <w:t xml:space="preserve">ще бъде използван </w:t>
            </w:r>
            <w:r w:rsidR="00061160" w:rsidRPr="00102FEE">
              <w:t>за комуникация.</w:t>
            </w:r>
          </w:p>
          <w:p w:rsidR="00C46797" w:rsidRPr="00102FEE" w:rsidRDefault="00061160" w:rsidP="001F4A9A">
            <w:pPr>
              <w:pStyle w:val="Default"/>
              <w:spacing w:after="120"/>
              <w:jc w:val="both"/>
            </w:pPr>
            <w:r w:rsidRPr="00102FEE">
              <w:t>По време на етап „Оценка на проектно предложение“</w:t>
            </w:r>
            <w:r w:rsidR="00F37341" w:rsidRPr="00102FEE">
              <w:rPr>
                <w:lang w:val="bg-BG"/>
              </w:rPr>
              <w:t>,</w:t>
            </w:r>
            <w:r w:rsidRPr="00102FEE">
              <w:t xml:space="preserve"> комуникацията с кандидата и редакцията на забелязани нередовности по подаденото проектно предложение ще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w:t>
            </w:r>
            <w:r w:rsidRPr="00102FEE">
              <w:rPr>
                <w:b/>
              </w:rPr>
              <w:t>са недопустими</w:t>
            </w:r>
            <w:r w:rsidR="00C46797" w:rsidRPr="00102FEE">
              <w:t>.</w:t>
            </w:r>
          </w:p>
          <w:p w:rsidR="00EF4987" w:rsidRPr="006F3E8E" w:rsidRDefault="00EF4987" w:rsidP="00EF4987">
            <w:pPr>
              <w:pStyle w:val="Default"/>
              <w:spacing w:after="120"/>
              <w:jc w:val="both"/>
              <w:rPr>
                <w:iCs/>
                <w:lang w:val="bg-BG"/>
              </w:rPr>
            </w:pPr>
            <w:r>
              <w:t>До приключването на работата на КППП кандидатът има възможност да оттегли своето проектно предложение като подаде писмено искане, като това обстоятелство се отбелязва от потребител на ИСУН от Комисията със съответните права. При оттегляне на проектното предложение кандидатът може да подаде ново, ако периодът на прием не е изтекъл.</w:t>
            </w:r>
          </w:p>
          <w:p w:rsidR="006A38C2" w:rsidRPr="00102FEE" w:rsidRDefault="00D22795" w:rsidP="001F4A9A">
            <w:pPr>
              <w:jc w:val="both"/>
              <w:rPr>
                <w:rFonts w:ascii="Times New Roman" w:hAnsi="Times New Roman"/>
                <w:iCs/>
                <w:color w:val="000000"/>
                <w:sz w:val="24"/>
                <w:szCs w:val="24"/>
              </w:rPr>
            </w:pPr>
            <w:r w:rsidRPr="00102FEE">
              <w:rPr>
                <w:rFonts w:ascii="Times New Roman" w:hAnsi="Times New Roman"/>
                <w:iCs/>
                <w:color w:val="000000"/>
                <w:sz w:val="24"/>
                <w:szCs w:val="24"/>
                <w:lang w:val="en-US"/>
              </w:rPr>
              <w:t>Кандидатът носи цялата отговорност за верността на финансовата информация, представена в т. 5 „Бюджет“</w:t>
            </w:r>
            <w:r w:rsidR="00F37341" w:rsidRPr="00102FEE">
              <w:rPr>
                <w:rFonts w:ascii="Times New Roman" w:hAnsi="Times New Roman"/>
                <w:iCs/>
                <w:color w:val="000000"/>
                <w:sz w:val="24"/>
                <w:szCs w:val="24"/>
              </w:rPr>
              <w:t>,</w:t>
            </w:r>
            <w:r w:rsidRPr="00102FEE">
              <w:rPr>
                <w:rFonts w:ascii="Times New Roman" w:hAnsi="Times New Roman"/>
                <w:iCs/>
                <w:color w:val="000000"/>
                <w:sz w:val="24"/>
                <w:szCs w:val="24"/>
                <w:lang w:val="en-US"/>
              </w:rPr>
              <w:t xml:space="preserve"> от Формуляра за кандидатстване.</w:t>
            </w:r>
          </w:p>
          <w:p w:rsidR="006A38C2" w:rsidRPr="00102FEE" w:rsidRDefault="006A38C2" w:rsidP="001F4A9A">
            <w:pPr>
              <w:jc w:val="both"/>
              <w:rPr>
                <w:rFonts w:ascii="Times New Roman" w:hAnsi="Times New Roman"/>
                <w:iCs/>
                <w:color w:val="000000"/>
                <w:sz w:val="24"/>
                <w:szCs w:val="24"/>
                <w:lang w:val="ru-RU"/>
              </w:rPr>
            </w:pPr>
            <w:proofErr w:type="gramStart"/>
            <w:r w:rsidRPr="00102FEE">
              <w:rPr>
                <w:rFonts w:ascii="Times New Roman" w:hAnsi="Times New Roman"/>
                <w:iCs/>
                <w:color w:val="000000"/>
                <w:sz w:val="24"/>
                <w:szCs w:val="24"/>
                <w:lang w:val="ru-RU"/>
              </w:rPr>
              <w:t>За</w:t>
            </w:r>
            <w:proofErr w:type="gramEnd"/>
            <w:r w:rsidRPr="00102FEE">
              <w:rPr>
                <w:rFonts w:ascii="Times New Roman" w:hAnsi="Times New Roman"/>
                <w:iCs/>
                <w:color w:val="000000"/>
                <w:sz w:val="24"/>
                <w:szCs w:val="24"/>
                <w:lang w:val="ru-RU"/>
              </w:rPr>
              <w:t xml:space="preserve"> дата на</w:t>
            </w:r>
            <w:r w:rsidR="00F37341" w:rsidRPr="00102FEE">
              <w:rPr>
                <w:rFonts w:ascii="Times New Roman" w:hAnsi="Times New Roman"/>
                <w:iCs/>
                <w:color w:val="000000"/>
                <w:sz w:val="24"/>
                <w:szCs w:val="24"/>
                <w:lang w:val="ru-RU"/>
              </w:rPr>
              <w:t xml:space="preserve"> получаване на кореспонденцията</w:t>
            </w:r>
            <w:r w:rsidRPr="00102FEE">
              <w:rPr>
                <w:rFonts w:ascii="Times New Roman" w:hAnsi="Times New Roman"/>
                <w:iCs/>
                <w:color w:val="000000"/>
                <w:sz w:val="24"/>
                <w:szCs w:val="24"/>
                <w:lang w:val="ru-RU"/>
              </w:rPr>
              <w:t xml:space="preserve"> и уведомленията се счита датата на изпращането им чрез ИСУН. Сроковете започват да текат за кандидатите/бенефициентите от изпращането на съответната </w:t>
            </w:r>
            <w:r w:rsidR="00F37341" w:rsidRPr="00102FEE">
              <w:rPr>
                <w:rFonts w:ascii="Times New Roman" w:hAnsi="Times New Roman"/>
                <w:iCs/>
                <w:color w:val="000000"/>
                <w:sz w:val="24"/>
                <w:szCs w:val="24"/>
                <w:lang w:val="ru-RU"/>
              </w:rPr>
              <w:t>кореспонденция</w:t>
            </w:r>
            <w:r w:rsidRPr="00102FEE">
              <w:rPr>
                <w:rFonts w:ascii="Times New Roman" w:hAnsi="Times New Roman"/>
                <w:iCs/>
                <w:color w:val="000000"/>
                <w:sz w:val="24"/>
                <w:szCs w:val="24"/>
                <w:lang w:val="ru-RU"/>
              </w:rPr>
              <w:t xml:space="preserve"> и уведомление от оценителната комисия в ИСУН.      </w:t>
            </w:r>
          </w:p>
          <w:p w:rsidR="006A38C2" w:rsidRPr="001F4A9A" w:rsidRDefault="006A38C2" w:rsidP="001F4A9A">
            <w:pPr>
              <w:jc w:val="both"/>
              <w:rPr>
                <w:rStyle w:val="ad"/>
                <w:rFonts w:ascii="Times New Roman" w:hAnsi="Times New Roman"/>
                <w:i w:val="0"/>
                <w:sz w:val="24"/>
                <w:szCs w:val="24"/>
                <w:lang w:val="ru-RU"/>
              </w:rPr>
            </w:pPr>
            <w:r w:rsidRPr="00102FEE">
              <w:rPr>
                <w:rFonts w:ascii="Times New Roman" w:hAnsi="Times New Roman"/>
                <w:iCs/>
                <w:color w:val="000000"/>
                <w:sz w:val="24"/>
                <w:szCs w:val="24"/>
                <w:lang w:val="ru-RU"/>
              </w:rPr>
              <w:t xml:space="preserve">Проектното предложение може да бъде подадено и при липса, но само когато тя се отнася за документи, издавани от други държавни или общински органи и институции, или документи, които не променят качеството на проектното предложение и това изрично е отбелязано срещу съответния документ в </w:t>
            </w:r>
            <w:r w:rsidRPr="00102FEE">
              <w:rPr>
                <w:rFonts w:ascii="Times New Roman" w:hAnsi="Times New Roman"/>
                <w:iCs/>
                <w:color w:val="000000"/>
                <w:sz w:val="24"/>
                <w:szCs w:val="24"/>
              </w:rPr>
              <w:t>т.24 от настоящите Условия</w:t>
            </w:r>
            <w:r w:rsidRPr="00102FEE">
              <w:rPr>
                <w:rFonts w:ascii="Times New Roman" w:hAnsi="Times New Roman"/>
                <w:iCs/>
                <w:color w:val="000000"/>
                <w:sz w:val="24"/>
                <w:szCs w:val="24"/>
                <w:lang w:val="ru-RU"/>
              </w:rPr>
              <w:t>. За документите, издавани от други държавни и/или общински органи и институции, към датата на подаване на проектното предложение кандидатът следва да представи писмени доказателства, че е направил искане з</w:t>
            </w:r>
            <w:r w:rsidR="00A058BD" w:rsidRPr="00102FEE">
              <w:rPr>
                <w:rFonts w:ascii="Times New Roman" w:hAnsi="Times New Roman"/>
                <w:iCs/>
                <w:color w:val="000000"/>
                <w:sz w:val="24"/>
                <w:szCs w:val="24"/>
                <w:lang w:val="ru-RU"/>
              </w:rPr>
              <w:t xml:space="preserve">а издаване </w:t>
            </w:r>
            <w:proofErr w:type="gramStart"/>
            <w:r w:rsidR="00A058BD" w:rsidRPr="00102FEE">
              <w:rPr>
                <w:rFonts w:ascii="Times New Roman" w:hAnsi="Times New Roman"/>
                <w:iCs/>
                <w:color w:val="000000"/>
                <w:sz w:val="24"/>
                <w:szCs w:val="24"/>
                <w:lang w:val="ru-RU"/>
              </w:rPr>
              <w:t>от</w:t>
            </w:r>
            <w:proofErr w:type="gramEnd"/>
            <w:r w:rsidR="00A058BD" w:rsidRPr="00102FEE">
              <w:rPr>
                <w:rFonts w:ascii="Times New Roman" w:hAnsi="Times New Roman"/>
                <w:iCs/>
                <w:color w:val="000000"/>
                <w:sz w:val="24"/>
                <w:szCs w:val="24"/>
                <w:lang w:val="ru-RU"/>
              </w:rPr>
              <w:t xml:space="preserve"> съответния орган.</w:t>
            </w:r>
          </w:p>
        </w:tc>
      </w:tr>
    </w:tbl>
    <w:p w:rsidR="00741EC1" w:rsidRPr="00083B05" w:rsidRDefault="003B1E79" w:rsidP="00083B05">
      <w:pPr>
        <w:pStyle w:val="1"/>
        <w:ind w:left="426" w:hanging="426"/>
        <w:rPr>
          <w:rFonts w:ascii="Times New Roman" w:hAnsi="Times New Roman"/>
          <w:iCs/>
          <w:color w:val="4F81BD"/>
          <w:szCs w:val="26"/>
        </w:rPr>
      </w:pPr>
      <w:r w:rsidRPr="003F40B3">
        <w:rPr>
          <w:rStyle w:val="ac"/>
          <w:rFonts w:ascii="Times New Roman" w:hAnsi="Times New Roman"/>
          <w:i w:val="0"/>
          <w:szCs w:val="26"/>
        </w:rPr>
        <w:lastRenderedPageBreak/>
        <w:t>Списък на документите, които се подават на етап кандидатстване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3039C" w:rsidRPr="001F4A9A" w:rsidTr="001F4A9A">
        <w:trPr>
          <w:trHeight w:val="58"/>
        </w:trPr>
        <w:tc>
          <w:tcPr>
            <w:tcW w:w="10348" w:type="dxa"/>
            <w:shd w:val="clear" w:color="auto" w:fill="auto"/>
          </w:tcPr>
          <w:p w:rsidR="00C251B8" w:rsidRDefault="00313F62" w:rsidP="001F4A9A">
            <w:pPr>
              <w:pStyle w:val="a6"/>
              <w:numPr>
                <w:ilvl w:val="0"/>
                <w:numId w:val="8"/>
              </w:numPr>
              <w:tabs>
                <w:tab w:val="left" w:pos="460"/>
              </w:tabs>
              <w:spacing w:after="0"/>
              <w:jc w:val="both"/>
              <w:rPr>
                <w:rFonts w:ascii="Times New Roman" w:hAnsi="Times New Roman"/>
                <w:sz w:val="24"/>
                <w:szCs w:val="24"/>
              </w:rPr>
            </w:pPr>
            <w:r w:rsidRPr="00313F62">
              <w:rPr>
                <w:rFonts w:ascii="Times New Roman" w:hAnsi="Times New Roman"/>
                <w:sz w:val="24"/>
                <w:szCs w:val="24"/>
              </w:rPr>
              <w:t>Анализ разходи-ползи (финансов анализ), изготвен по образец, утвърден от изпълнителния директор на ДФЗ, когато е приложимо. Представя се във формат .xlsx, .xls, .jpg, .jpeg, .pdf, .zip, .rar, .7z (Приложение 1 и 1а от Условията за кандидатстване).</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Таблица за допустими инвестиции. Таблицата се попълва, разпечатва и подписва от кандидата – представя се в формат „pdf”,jpg, и електронен вариант във формат .xls, .xlsx, (Приложение № 2 от Условия за кандидатстване);</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 xml:space="preserve">Декларация съгласие и информираност за обработване на лични данни. Представя се </w:t>
            </w:r>
            <w:r w:rsidRPr="00FD1909">
              <w:rPr>
                <w:rFonts w:ascii="Times New Roman" w:hAnsi="Times New Roman"/>
                <w:sz w:val="24"/>
                <w:szCs w:val="24"/>
              </w:rPr>
              <w:lastRenderedPageBreak/>
              <w:t>сканирана във формат .jpg, .jpeg, .pdf, .zip, .rar, .7z, .doc, .docs (Приложение № 3 от  Условия за кандидатстване);</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Нотариално заверено изрично пълномощно, в случай че документите не се подават лично от кандидата. Представя се сканиран във формат .pdf, .jpg.;</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Учредителен акт или устав, или дружествен договор. Представя се когато кандидат/получател е лице, регистрирано по Закона за юридическите лица с нестопанска цел или по Закона за народните читалища. Представя се сканирано във формат .pdf, .jpg;</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Свидетелство за съдимост от представляващия/ представляващите кандидата, издадено не по-късно от 6 месеца преди представянето му – представя се сканирано във формат .jpg, .pdf,</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Декларация за нередности - съгласно (Приложение № 5 от Условия за кандидатстване) от представляващия/те кандидата; когато кандидат е ЮЛНЦ,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от изпълнителния директор - с подпис/и, печат и сканирана във формат .pdf, .jpg, .doc, .docx, .p7s.</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Декларация по чл.25, ал.2 от ЗУСЕСИФ (Приложение №14 от Условия за кандидатстване). Декларацията се попълва и подписва от кандидата. В ИСУН се прикачва сканирано копие на подписаният документ във формат .pdf, .jpg, .doc, .docx, .p7s</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Декларация за липса на основания за отстраняване -  по образец (Приложение № 4 от Условия за кандидатстване) – изменен съгласно Заповед № РД 09-442 от 04-06-2020 г. на РУО на ПРСР.  Представя се във формат .pdf, .zip, .rar,.7z</w:t>
            </w:r>
          </w:p>
          <w:p w:rsidR="009B754A" w:rsidRPr="009B754A" w:rsidRDefault="0021450D" w:rsidP="009B754A">
            <w:pPr>
              <w:pStyle w:val="a6"/>
              <w:numPr>
                <w:ilvl w:val="0"/>
                <w:numId w:val="8"/>
              </w:numPr>
              <w:tabs>
                <w:tab w:val="left" w:pos="460"/>
              </w:tabs>
              <w:spacing w:after="0"/>
              <w:jc w:val="both"/>
              <w:rPr>
                <w:rFonts w:ascii="Times New Roman" w:hAnsi="Times New Roman"/>
                <w:sz w:val="24"/>
                <w:szCs w:val="24"/>
              </w:rPr>
            </w:pPr>
            <w:r>
              <w:rPr>
                <w:rFonts w:ascii="Times New Roman" w:hAnsi="Times New Roman"/>
                <w:sz w:val="24"/>
                <w:szCs w:val="24"/>
              </w:rPr>
              <w:t>Р</w:t>
            </w:r>
            <w:r w:rsidR="009B754A" w:rsidRPr="009B754A">
              <w:rPr>
                <w:rFonts w:ascii="Times New Roman" w:hAnsi="Times New Roman"/>
                <w:sz w:val="24"/>
                <w:szCs w:val="24"/>
              </w:rPr>
              <w:t>ешение на Народното събрание, придружено от справка за акредитираните професионални направления, и документ, издаден от Националната агенция за оценяване и акредитация, доказващ акредитация по посочените професионални направления (за кандидати, акредитирани по Закона за висшето образование). Представят се сканирани във формат .pdf, .jpg.</w:t>
            </w:r>
            <w:r w:rsidR="0004248B">
              <w:rPr>
                <w:rFonts w:ascii="Times New Roman" w:hAnsi="Times New Roman"/>
                <w:sz w:val="24"/>
                <w:szCs w:val="24"/>
                <w:lang w:val="en-US"/>
              </w:rPr>
              <w:t>, .jpeg, .zip, .rar, 7z</w:t>
            </w:r>
          </w:p>
          <w:p w:rsidR="009B754A" w:rsidRPr="009B754A" w:rsidRDefault="0082181F" w:rsidP="0082181F">
            <w:pPr>
              <w:pStyle w:val="a6"/>
              <w:numPr>
                <w:ilvl w:val="0"/>
                <w:numId w:val="8"/>
              </w:numPr>
              <w:tabs>
                <w:tab w:val="left" w:pos="460"/>
              </w:tabs>
              <w:spacing w:after="0"/>
              <w:jc w:val="both"/>
              <w:rPr>
                <w:rFonts w:ascii="Times New Roman" w:hAnsi="Times New Roman"/>
                <w:sz w:val="24"/>
                <w:szCs w:val="24"/>
              </w:rPr>
            </w:pPr>
            <w:r w:rsidRPr="0082181F">
              <w:rPr>
                <w:rFonts w:ascii="Times New Roman" w:hAnsi="Times New Roman"/>
                <w:sz w:val="24"/>
                <w:szCs w:val="24"/>
              </w:rPr>
              <w:t>Заповед на министъра на образованието и науката, придружена от справка от регионалния инспекторат на Министерството на образованието и науката за професионалното направление, професиите и специалностите, по които кандидатът обучава (за професионални училища, професионални гимназии и професионални колежи</w:t>
            </w:r>
            <w:r w:rsidR="009B754A" w:rsidRPr="009B754A">
              <w:rPr>
                <w:rFonts w:ascii="Times New Roman" w:hAnsi="Times New Roman"/>
                <w:sz w:val="24"/>
                <w:szCs w:val="24"/>
              </w:rPr>
              <w:t xml:space="preserve">. Представят се </w:t>
            </w:r>
            <w:r w:rsidR="0004248B">
              <w:rPr>
                <w:rFonts w:ascii="Times New Roman" w:hAnsi="Times New Roman"/>
                <w:sz w:val="24"/>
                <w:szCs w:val="24"/>
              </w:rPr>
              <w:t>сканирани във формат .pdf, .jpg</w:t>
            </w:r>
            <w:r w:rsidR="0004248B">
              <w:rPr>
                <w:rFonts w:ascii="Times New Roman" w:hAnsi="Times New Roman"/>
                <w:sz w:val="24"/>
                <w:szCs w:val="24"/>
                <w:lang w:val="en-US"/>
              </w:rPr>
              <w:t>, jpeg, .zip, .rar, .7z</w:t>
            </w:r>
          </w:p>
          <w:p w:rsidR="009B754A" w:rsidRPr="009B754A" w:rsidRDefault="00623D3E" w:rsidP="00B02289">
            <w:pPr>
              <w:pStyle w:val="a6"/>
              <w:numPr>
                <w:ilvl w:val="0"/>
                <w:numId w:val="8"/>
              </w:numPr>
              <w:tabs>
                <w:tab w:val="left" w:pos="460"/>
              </w:tabs>
              <w:spacing w:after="0"/>
              <w:jc w:val="both"/>
              <w:rPr>
                <w:rFonts w:ascii="Times New Roman" w:hAnsi="Times New Roman"/>
                <w:sz w:val="24"/>
                <w:szCs w:val="24"/>
              </w:rPr>
            </w:pPr>
            <w:r>
              <w:rPr>
                <w:rFonts w:ascii="Times New Roman" w:hAnsi="Times New Roman"/>
                <w:sz w:val="24"/>
                <w:szCs w:val="24"/>
              </w:rPr>
              <w:t xml:space="preserve"> </w:t>
            </w:r>
            <w:r w:rsidRPr="00623D3E">
              <w:rPr>
                <w:rFonts w:ascii="Times New Roman" w:hAnsi="Times New Roman"/>
                <w:sz w:val="24"/>
                <w:szCs w:val="24"/>
              </w:rPr>
              <w:t>Лицензия на център за професионално обучение, издаден от Националната агенция за професионално образование и обучение (за центрове за професионално обучение</w:t>
            </w:r>
            <w:r>
              <w:rPr>
                <w:rFonts w:ascii="Times New Roman" w:hAnsi="Times New Roman"/>
                <w:sz w:val="24"/>
                <w:szCs w:val="24"/>
              </w:rPr>
              <w:t xml:space="preserve">. </w:t>
            </w:r>
            <w:r w:rsidR="009B754A" w:rsidRPr="009B754A">
              <w:rPr>
                <w:rFonts w:ascii="Times New Roman" w:hAnsi="Times New Roman"/>
                <w:sz w:val="24"/>
                <w:szCs w:val="24"/>
              </w:rPr>
              <w:t xml:space="preserve">Представят се сканирани във формат </w:t>
            </w:r>
            <w:r w:rsidR="00B02289" w:rsidRPr="00B02289">
              <w:rPr>
                <w:rFonts w:ascii="Times New Roman" w:hAnsi="Times New Roman"/>
                <w:sz w:val="24"/>
                <w:szCs w:val="24"/>
              </w:rPr>
              <w:t>.jpg, .jpeg, .pdf, .zip, .rar, .7z</w:t>
            </w:r>
          </w:p>
          <w:p w:rsidR="004001D6" w:rsidRPr="001F4A9A" w:rsidRDefault="004001D6" w:rsidP="00B02289">
            <w:pPr>
              <w:pStyle w:val="a6"/>
              <w:numPr>
                <w:ilvl w:val="0"/>
                <w:numId w:val="8"/>
              </w:numPr>
              <w:tabs>
                <w:tab w:val="left" w:pos="460"/>
              </w:tabs>
              <w:spacing w:after="0"/>
              <w:jc w:val="both"/>
              <w:rPr>
                <w:rFonts w:ascii="Times New Roman" w:hAnsi="Times New Roman"/>
                <w:sz w:val="24"/>
                <w:szCs w:val="24"/>
              </w:rPr>
            </w:pPr>
            <w:r w:rsidRPr="001F4A9A">
              <w:rPr>
                <w:rFonts w:ascii="Times New Roman" w:hAnsi="Times New Roman"/>
                <w:sz w:val="24"/>
                <w:szCs w:val="24"/>
              </w:rPr>
              <w:t>Лицензи, разрешения и/или друг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w:t>
            </w:r>
            <w:r w:rsidR="0004248B">
              <w:rPr>
                <w:rFonts w:ascii="Times New Roman" w:hAnsi="Times New Roman"/>
                <w:sz w:val="24"/>
                <w:szCs w:val="24"/>
              </w:rPr>
              <w:t>сно българското законодателство и неупоменати изрично в настоящия списък.</w:t>
            </w:r>
            <w:r w:rsidRPr="001F4A9A">
              <w:rPr>
                <w:rFonts w:ascii="Times New Roman" w:hAnsi="Times New Roman"/>
                <w:sz w:val="24"/>
                <w:szCs w:val="24"/>
              </w:rPr>
              <w:t xml:space="preserve"> Представят се сканирани във формат</w:t>
            </w:r>
            <w:r w:rsidR="00B02289" w:rsidRPr="00B02289">
              <w:rPr>
                <w:rFonts w:ascii="Times New Roman" w:hAnsi="Times New Roman"/>
                <w:sz w:val="24"/>
                <w:szCs w:val="24"/>
              </w:rPr>
              <w:t>.xlsx, .xls, .jpg, .jpeg, .pdf, .zip, .rar, .7z</w:t>
            </w:r>
          </w:p>
          <w:p w:rsidR="004001D6" w:rsidRPr="0021450D" w:rsidRDefault="0021450D" w:rsidP="0021450D">
            <w:pPr>
              <w:numPr>
                <w:ilvl w:val="0"/>
                <w:numId w:val="8"/>
              </w:numPr>
              <w:rPr>
                <w:rFonts w:ascii="Times New Roman" w:hAnsi="Times New Roman"/>
                <w:sz w:val="24"/>
                <w:szCs w:val="24"/>
              </w:rPr>
            </w:pPr>
            <w:r w:rsidRPr="0021450D">
              <w:rPr>
                <w:rFonts w:ascii="Times New Roman" w:hAnsi="Times New Roman"/>
                <w:sz w:val="24"/>
                <w:szCs w:val="24"/>
              </w:rPr>
              <w:t>Решение на Общото събрание на Българската академия на науките за създаване на самостоятелно звено или друг документ за правосубектност (за научни институти или опитни станции).</w:t>
            </w:r>
            <w:r w:rsidRPr="001F4A9A">
              <w:rPr>
                <w:rFonts w:ascii="Times New Roman" w:hAnsi="Times New Roman"/>
                <w:sz w:val="24"/>
                <w:szCs w:val="24"/>
              </w:rPr>
              <w:t xml:space="preserve"> Представят се сканирани във формат .pdf, .jpg.</w:t>
            </w:r>
          </w:p>
          <w:p w:rsidR="004001D6" w:rsidRPr="009B754A" w:rsidRDefault="0021450D" w:rsidP="006F5128">
            <w:pPr>
              <w:numPr>
                <w:ilvl w:val="0"/>
                <w:numId w:val="8"/>
              </w:numPr>
              <w:rPr>
                <w:rFonts w:ascii="Times New Roman" w:hAnsi="Times New Roman"/>
                <w:sz w:val="24"/>
                <w:szCs w:val="24"/>
              </w:rPr>
            </w:pPr>
            <w:r>
              <w:rPr>
                <w:rFonts w:ascii="Times New Roman" w:hAnsi="Times New Roman"/>
                <w:sz w:val="24"/>
                <w:szCs w:val="24"/>
              </w:rPr>
              <w:t>П</w:t>
            </w:r>
            <w:r w:rsidR="009B754A" w:rsidRPr="009B754A">
              <w:rPr>
                <w:rFonts w:ascii="Times New Roman" w:hAnsi="Times New Roman"/>
                <w:sz w:val="24"/>
                <w:szCs w:val="24"/>
              </w:rPr>
              <w:t xml:space="preserve">равилник за устройството и дейността на научния институт или на по-висшата научна </w:t>
            </w:r>
            <w:r w:rsidR="009B754A" w:rsidRPr="009B754A">
              <w:rPr>
                <w:rFonts w:ascii="Times New Roman" w:hAnsi="Times New Roman"/>
                <w:sz w:val="24"/>
                <w:szCs w:val="24"/>
              </w:rPr>
              <w:lastRenderedPageBreak/>
              <w:t xml:space="preserve">организация, към която институтът се числи като юридическо лице, и документ за правосубектност на научния институт (за научни институти). </w:t>
            </w:r>
            <w:r w:rsidRPr="009B754A">
              <w:rPr>
                <w:rFonts w:ascii="Times New Roman" w:hAnsi="Times New Roman"/>
                <w:sz w:val="24"/>
                <w:szCs w:val="24"/>
              </w:rPr>
              <w:t xml:space="preserve">Представят се </w:t>
            </w:r>
            <w:r w:rsidR="006F5128">
              <w:rPr>
                <w:rFonts w:ascii="Times New Roman" w:hAnsi="Times New Roman"/>
                <w:sz w:val="24"/>
                <w:szCs w:val="24"/>
              </w:rPr>
              <w:t xml:space="preserve">сканирани във формат </w:t>
            </w:r>
            <w:r w:rsidR="006F5128" w:rsidRPr="006F5128">
              <w:rPr>
                <w:rFonts w:ascii="Times New Roman" w:hAnsi="Times New Roman"/>
                <w:sz w:val="24"/>
                <w:szCs w:val="24"/>
              </w:rPr>
              <w:t>.jpg, .jpeg, .pdf, .zip, .rar, .7z</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Решение на компетентния орган на юридическото лице за кандидатстване по реда на настоящите условия. Представя се сканирано във формат .pdf, .jpg;</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 xml:space="preserve">Декларация за свързаност, съгласно Заповед № РД 09-647/03.07.2019 г. на РУО на ПРСР (Приложение № 13 от от Условия за кандидатстване). Представя се във формат .jpg, .jpeg, .pdf, .zip, .rar, .7z; </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 Представя се 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(когато е приложимо).</w:t>
            </w:r>
          </w:p>
          <w:p w:rsidR="004001D6" w:rsidRPr="00FD1909" w:rsidRDefault="004001D6" w:rsidP="001F4A9A">
            <w:pPr>
              <w:pStyle w:val="a6"/>
              <w:tabs>
                <w:tab w:val="left" w:pos="460"/>
              </w:tabs>
              <w:spacing w:after="0"/>
              <w:ind w:left="502"/>
              <w:jc w:val="both"/>
              <w:rPr>
                <w:rFonts w:ascii="Times New Roman" w:hAnsi="Times New Roman"/>
                <w:sz w:val="24"/>
                <w:szCs w:val="24"/>
              </w:rPr>
            </w:pPr>
            <w:r w:rsidRPr="00FD1909">
              <w:rPr>
                <w:rFonts w:ascii="Times New Roman" w:hAnsi="Times New Roman"/>
                <w:sz w:val="24"/>
                <w:szCs w:val="24"/>
              </w:rPr>
              <w:t xml:space="preserve">а) В случаите на разходи, включени в списъка с референтни разходи: 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Представя се във формат .xlsx, .xls, .jpg, .jpeg, .pdf, .zip, .rar, .7z. </w:t>
            </w:r>
          </w:p>
          <w:p w:rsidR="003E2767" w:rsidRDefault="004001D6" w:rsidP="001F4A9A">
            <w:pPr>
              <w:pStyle w:val="a6"/>
              <w:tabs>
                <w:tab w:val="left" w:pos="460"/>
              </w:tabs>
              <w:spacing w:after="0"/>
              <w:ind w:left="502"/>
              <w:jc w:val="both"/>
              <w:rPr>
                <w:rFonts w:ascii="Times New Roman" w:hAnsi="Times New Roman"/>
                <w:sz w:val="24"/>
                <w:szCs w:val="24"/>
              </w:rPr>
            </w:pPr>
            <w:r w:rsidRPr="00FD1909">
              <w:rPr>
                <w:rFonts w:ascii="Times New Roman" w:hAnsi="Times New Roman"/>
                <w:sz w:val="24"/>
                <w:szCs w:val="24"/>
              </w:rPr>
              <w:t xml:space="preserve">б) В случаите на разходи, които не са включени в списъка с референтни разходи: 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w:t>
            </w:r>
          </w:p>
          <w:p w:rsidR="004001D6" w:rsidRPr="00FD1909" w:rsidRDefault="003E2767" w:rsidP="001F4A9A">
            <w:pPr>
              <w:pStyle w:val="a6"/>
              <w:tabs>
                <w:tab w:val="left" w:pos="460"/>
              </w:tabs>
              <w:spacing w:after="0"/>
              <w:ind w:left="502"/>
              <w:jc w:val="both"/>
              <w:rPr>
                <w:rFonts w:ascii="Times New Roman" w:hAnsi="Times New Roman"/>
                <w:sz w:val="24"/>
                <w:szCs w:val="24"/>
              </w:rPr>
            </w:pPr>
            <w:r>
              <w:rPr>
                <w:rFonts w:ascii="Times New Roman" w:hAnsi="Times New Roman"/>
                <w:sz w:val="24"/>
                <w:szCs w:val="24"/>
              </w:rPr>
              <w:t xml:space="preserve">в) </w:t>
            </w:r>
            <w:r w:rsidR="004001D6" w:rsidRPr="00FD1909">
              <w:rPr>
                <w:rFonts w:ascii="Times New Roman" w:hAnsi="Times New Roman"/>
                <w:sz w:val="24"/>
                <w:szCs w:val="24"/>
              </w:rPr>
              <w:t>Кандидатът представя Запитване за оферта по образец съгласно Приложение № 7 от Условия за кандидатстване</w:t>
            </w:r>
            <w:r>
              <w:rPr>
                <w:rFonts w:ascii="Times New Roman" w:hAnsi="Times New Roman"/>
                <w:sz w:val="24"/>
                <w:szCs w:val="24"/>
              </w:rPr>
              <w:t>.</w:t>
            </w:r>
            <w:r w:rsidR="004001D6" w:rsidRPr="00FD1909">
              <w:rPr>
                <w:rFonts w:ascii="Times New Roman" w:hAnsi="Times New Roman"/>
                <w:sz w:val="24"/>
                <w:szCs w:val="24"/>
              </w:rPr>
              <w:t xml:space="preserve"> Представя се във формат .xlsx, .xls, .jpg, .jpeg, .pdf, .zip, .rar, .7z. </w:t>
            </w:r>
          </w:p>
          <w:p w:rsidR="004001D6" w:rsidRPr="00FD1909" w:rsidRDefault="003E2767" w:rsidP="001F4A9A">
            <w:pPr>
              <w:pStyle w:val="a6"/>
              <w:tabs>
                <w:tab w:val="left" w:pos="460"/>
              </w:tabs>
              <w:spacing w:after="0"/>
              <w:ind w:left="502"/>
              <w:jc w:val="both"/>
              <w:rPr>
                <w:rFonts w:ascii="Times New Roman" w:hAnsi="Times New Roman"/>
                <w:sz w:val="24"/>
                <w:szCs w:val="24"/>
              </w:rPr>
            </w:pPr>
            <w:r>
              <w:rPr>
                <w:rFonts w:ascii="Times New Roman" w:hAnsi="Times New Roman"/>
                <w:sz w:val="24"/>
                <w:szCs w:val="24"/>
              </w:rPr>
              <w:t>г) Кандидатът представя</w:t>
            </w:r>
            <w:r w:rsidR="004001D6" w:rsidRPr="00FD1909">
              <w:rPr>
                <w:rFonts w:ascii="Times New Roman" w:hAnsi="Times New Roman"/>
                <w:sz w:val="24"/>
                <w:szCs w:val="24"/>
              </w:rPr>
              <w:t xml:space="preserve"> решение за определяне на стойността на разхода, за който кандидатстват, с включена обосновка за мотивите, обусловили избора му във формат .xlsx, .xls, .jpg, .jpeg, .pdf, .zip, .rar, .7z.</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Документи за проведен избор на изпълнител по Закона за обществените поръчки за кандидати, които са възложители по Закона за обществените поръчки (когато е приложимо);  Допустими формати .xlsx, .xls, .jpg, .jpeg, .pdf, .zip, .rar, .7z.</w:t>
            </w:r>
          </w:p>
          <w:p w:rsidR="003E2767" w:rsidRDefault="004001D6" w:rsidP="001F4A9A">
            <w:pPr>
              <w:pStyle w:val="a6"/>
              <w:numPr>
                <w:ilvl w:val="0"/>
                <w:numId w:val="8"/>
              </w:numPr>
              <w:tabs>
                <w:tab w:val="left" w:pos="460"/>
              </w:tabs>
              <w:spacing w:after="0"/>
              <w:jc w:val="both"/>
              <w:rPr>
                <w:rFonts w:ascii="Times New Roman" w:hAnsi="Times New Roman"/>
                <w:sz w:val="24"/>
                <w:szCs w:val="24"/>
              </w:rPr>
            </w:pPr>
            <w:r w:rsidRPr="003E2767">
              <w:rPr>
                <w:rFonts w:ascii="Times New Roman" w:hAnsi="Times New Roman"/>
                <w:sz w:val="24"/>
                <w:szCs w:val="24"/>
              </w:rPr>
              <w:t xml:space="preserve">Предварителни или окончателни договори за услуги и доставки – обект на инвестицията, включително с посочени марка, модел, цена в левове или евро с посочен ДДС и срок за изпълнение. </w:t>
            </w:r>
            <w:r w:rsidR="00DA14E4">
              <w:rPr>
                <w:rFonts w:ascii="Times New Roman" w:hAnsi="Times New Roman"/>
                <w:sz w:val="24"/>
                <w:szCs w:val="24"/>
              </w:rPr>
              <w:t xml:space="preserve">Представя се във формат .xlsx, .xls, .jpg, </w:t>
            </w:r>
            <w:r w:rsidR="00DA14E4" w:rsidRPr="00FD1909">
              <w:rPr>
                <w:rFonts w:ascii="Times New Roman" w:hAnsi="Times New Roman"/>
                <w:sz w:val="24"/>
                <w:szCs w:val="24"/>
              </w:rPr>
              <w:t>.pdf, .zip, .rar, .7z.</w:t>
            </w:r>
          </w:p>
          <w:p w:rsidR="004001D6" w:rsidRPr="003E2767" w:rsidRDefault="004001D6" w:rsidP="001F4A9A">
            <w:pPr>
              <w:pStyle w:val="a6"/>
              <w:numPr>
                <w:ilvl w:val="0"/>
                <w:numId w:val="8"/>
              </w:numPr>
              <w:tabs>
                <w:tab w:val="left" w:pos="460"/>
              </w:tabs>
              <w:spacing w:after="0"/>
              <w:jc w:val="both"/>
              <w:rPr>
                <w:rFonts w:ascii="Times New Roman" w:hAnsi="Times New Roman"/>
                <w:sz w:val="24"/>
                <w:szCs w:val="24"/>
              </w:rPr>
            </w:pPr>
            <w:r w:rsidRPr="003E2767">
              <w:rPr>
                <w:rFonts w:ascii="Times New Roman" w:hAnsi="Times New Roman"/>
                <w:sz w:val="24"/>
                <w:szCs w:val="24"/>
              </w:rPr>
              <w:t>Фактури, придружени с платежни нареждания, за извършени разходи преди подаване на проектното предложение – важи в случаите на разходи, свързани с проекта -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 ведно с банкови извлечения (когато е приложимо). Представят се сканирани във формат .pdf, .jpg;</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Решение на кандидата за избор на доставчик/изпълнител, а когато избраната оферта не е с най-ниска цена - и писмена обосновка за мотивите, обусловили избора му. Представя се във формат .pdf,.jpg;</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 xml:space="preserve">Документ за правосубектност съгласно националното им законодателство (В случаите, когато оферентите са чуждестранни лица). В ИСУН се прикачва сканирано копие на </w:t>
            </w:r>
            <w:r w:rsidRPr="00FD1909">
              <w:rPr>
                <w:rFonts w:ascii="Times New Roman" w:hAnsi="Times New Roman"/>
                <w:sz w:val="24"/>
                <w:szCs w:val="24"/>
              </w:rPr>
              <w:lastRenderedPageBreak/>
              <w:t>оригиналният документ във формат „.pdf,.jpg”;</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Формуляр за мониторинг - съгласно Приложение № 10 от от Условия за кандидатстване. Представя се във формат .xlsx, .xls, .jpg, .jpeg, .pdf, .zip, .rar, .7z.</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Декларация за съгласие данните на кандидата да бъдат пр</w:t>
            </w:r>
            <w:r w:rsidR="003E2767">
              <w:rPr>
                <w:rFonts w:ascii="Times New Roman" w:hAnsi="Times New Roman"/>
                <w:sz w:val="24"/>
                <w:szCs w:val="24"/>
              </w:rPr>
              <w:t>едоставени от НСИ на УО и ДФЗ</w:t>
            </w:r>
            <w:r w:rsidRPr="00FD1909">
              <w:rPr>
                <w:rFonts w:ascii="Times New Roman" w:hAnsi="Times New Roman"/>
                <w:sz w:val="24"/>
                <w:szCs w:val="24"/>
              </w:rPr>
              <w:t>. (Приложение № 11 от от Условия за кандидатстване). Представя се във формат .pdf, .jpg, .doc, .docx, .p7s</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Декларация за двойно финансиране – Приложение № 8 от Условия за кандидатстване. Представя се във формат .jpg, .jpeg, .pdf, .zip, .rar, .7z.</w:t>
            </w:r>
          </w:p>
          <w:p w:rsidR="004001D6" w:rsidRPr="00FD1909"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Декларация за изкуствено създадени условия и/или наличие на функционална несамостоятелност – Приложение № 9 от Условия за кандидатстване. Представя се във формат .jpg, .jpeg, .pdf, .zip, .rar, .7z.</w:t>
            </w:r>
          </w:p>
          <w:p w:rsidR="004001D6" w:rsidRDefault="004001D6" w:rsidP="001F4A9A">
            <w:pPr>
              <w:pStyle w:val="a6"/>
              <w:numPr>
                <w:ilvl w:val="0"/>
                <w:numId w:val="8"/>
              </w:numPr>
              <w:tabs>
                <w:tab w:val="left" w:pos="460"/>
              </w:tabs>
              <w:spacing w:after="0"/>
              <w:jc w:val="both"/>
              <w:rPr>
                <w:rFonts w:ascii="Times New Roman" w:hAnsi="Times New Roman"/>
                <w:sz w:val="24"/>
                <w:szCs w:val="24"/>
              </w:rPr>
            </w:pPr>
            <w:r w:rsidRPr="00FD1909">
              <w:rPr>
                <w:rFonts w:ascii="Times New Roman" w:hAnsi="Times New Roman"/>
                <w:sz w:val="24"/>
                <w:szCs w:val="24"/>
              </w:rPr>
              <w:t>Удостоверение за наличие или липса на задължения по смисъла на чл. 162, ал.2, т.1 от ДОПК от Национална агенция по приходите и Удостоверение за липса на задължения към общината, издадено не по-рано от един месец преди подаване на проектното предложение – представя се сканирано във формат .jpg, .jpeg, .pdf, .zip, .rar, .7z;</w:t>
            </w:r>
          </w:p>
          <w:p w:rsidR="000B5A6A" w:rsidRPr="000B5A6A" w:rsidRDefault="000B5A6A" w:rsidP="001F4A9A">
            <w:pPr>
              <w:pStyle w:val="a6"/>
              <w:numPr>
                <w:ilvl w:val="0"/>
                <w:numId w:val="8"/>
              </w:numPr>
              <w:tabs>
                <w:tab w:val="left" w:pos="460"/>
              </w:tabs>
              <w:spacing w:after="0"/>
              <w:jc w:val="both"/>
              <w:rPr>
                <w:rFonts w:ascii="Times New Roman" w:hAnsi="Times New Roman"/>
                <w:sz w:val="24"/>
                <w:szCs w:val="24"/>
              </w:rPr>
            </w:pPr>
            <w:r w:rsidRPr="000B5A6A">
              <w:rPr>
                <w:rFonts w:ascii="Times New Roman" w:hAnsi="Times New Roman"/>
                <w:sz w:val="24"/>
                <w:szCs w:val="24"/>
              </w:rPr>
              <w:t xml:space="preserve">Декларация за участие като: преподавател/лектор – Приложение № 6 от Условията за кандидатстване. Представя се във формат </w:t>
            </w:r>
            <w:r w:rsidRPr="00FD1909">
              <w:rPr>
                <w:rFonts w:ascii="Times New Roman" w:hAnsi="Times New Roman"/>
                <w:sz w:val="24"/>
                <w:szCs w:val="24"/>
              </w:rPr>
              <w:t>.jpg,</w:t>
            </w:r>
            <w:r>
              <w:rPr>
                <w:rFonts w:ascii="Times New Roman" w:hAnsi="Times New Roman"/>
                <w:sz w:val="24"/>
                <w:szCs w:val="24"/>
              </w:rPr>
              <w:t xml:space="preserve"> </w:t>
            </w:r>
            <w:r w:rsidRPr="00FD1909">
              <w:rPr>
                <w:rFonts w:ascii="Times New Roman" w:hAnsi="Times New Roman"/>
                <w:sz w:val="24"/>
                <w:szCs w:val="24"/>
              </w:rPr>
              <w:t>.pdf</w:t>
            </w:r>
            <w:r w:rsidR="000D4543">
              <w:rPr>
                <w:rFonts w:ascii="Times New Roman" w:hAnsi="Times New Roman"/>
                <w:sz w:val="24"/>
                <w:szCs w:val="24"/>
              </w:rPr>
              <w:t>. Функцията на преподавател/лектор може да бъде изпълнена и от собственика или управителя на стопанството</w:t>
            </w:r>
            <w:r w:rsidR="00A147F1">
              <w:rPr>
                <w:rFonts w:ascii="Times New Roman" w:hAnsi="Times New Roman"/>
                <w:sz w:val="24"/>
                <w:szCs w:val="24"/>
              </w:rPr>
              <w:t>, в което се извъшрва посещението.</w:t>
            </w:r>
          </w:p>
          <w:p w:rsidR="000B5A6A" w:rsidRDefault="000B5A6A" w:rsidP="001F4A9A">
            <w:pPr>
              <w:pStyle w:val="a6"/>
              <w:numPr>
                <w:ilvl w:val="0"/>
                <w:numId w:val="8"/>
              </w:numPr>
              <w:tabs>
                <w:tab w:val="left" w:pos="460"/>
              </w:tabs>
              <w:spacing w:after="0"/>
              <w:jc w:val="both"/>
              <w:rPr>
                <w:rFonts w:ascii="Times New Roman" w:hAnsi="Times New Roman"/>
                <w:sz w:val="24"/>
                <w:szCs w:val="24"/>
              </w:rPr>
            </w:pPr>
            <w:r>
              <w:rPr>
                <w:rFonts w:ascii="Times New Roman" w:hAnsi="Times New Roman"/>
                <w:sz w:val="24"/>
                <w:szCs w:val="24"/>
              </w:rPr>
              <w:t>Програма за провеждане на планираните дейности по проекта – Приложение № 12 от Условията за кандидатстване. Представя се във формат .jpg, .pd</w:t>
            </w:r>
            <w:r>
              <w:rPr>
                <w:rFonts w:ascii="Times New Roman" w:hAnsi="Times New Roman"/>
                <w:sz w:val="24"/>
                <w:szCs w:val="24"/>
                <w:lang w:val="en-US"/>
              </w:rPr>
              <w:t>f</w:t>
            </w:r>
          </w:p>
          <w:p w:rsidR="00F41169" w:rsidRDefault="00F41169" w:rsidP="00F41169">
            <w:pPr>
              <w:pStyle w:val="a6"/>
              <w:numPr>
                <w:ilvl w:val="0"/>
                <w:numId w:val="8"/>
              </w:numPr>
              <w:tabs>
                <w:tab w:val="left" w:pos="460"/>
              </w:tabs>
              <w:spacing w:after="0"/>
              <w:jc w:val="both"/>
              <w:rPr>
                <w:rFonts w:ascii="Times New Roman" w:hAnsi="Times New Roman"/>
                <w:sz w:val="24"/>
                <w:szCs w:val="24"/>
              </w:rPr>
            </w:pPr>
            <w:r w:rsidRPr="00F41169">
              <w:rPr>
                <w:rFonts w:ascii="Times New Roman" w:hAnsi="Times New Roman"/>
                <w:sz w:val="24"/>
                <w:szCs w:val="24"/>
              </w:rPr>
              <w:t>Копие от документи за наем или други документи, доказващи правото на ползване на материално-техническата база, в която ще се проведе теоретичното и/или практическото обучение за периода на провеждането на курса/информационната дейност– представя се сканирано във формат</w:t>
            </w:r>
            <w:r>
              <w:rPr>
                <w:rFonts w:ascii="Times New Roman" w:hAnsi="Times New Roman"/>
                <w:sz w:val="24"/>
                <w:szCs w:val="24"/>
              </w:rPr>
              <w:t xml:space="preserve">  </w:t>
            </w:r>
            <w:r w:rsidRPr="00F41169">
              <w:rPr>
                <w:rFonts w:ascii="Times New Roman" w:hAnsi="Times New Roman"/>
                <w:sz w:val="24"/>
                <w:szCs w:val="24"/>
              </w:rPr>
              <w:t>.jpg, .jpeg, .pdf, .zip, .rar, .7z</w:t>
            </w:r>
            <w:r>
              <w:rPr>
                <w:rFonts w:ascii="Times New Roman" w:hAnsi="Times New Roman"/>
                <w:sz w:val="24"/>
                <w:szCs w:val="24"/>
              </w:rPr>
              <w:t>.</w:t>
            </w:r>
          </w:p>
          <w:p w:rsidR="004B2F2C" w:rsidRDefault="00711D81" w:rsidP="00090D8E">
            <w:pPr>
              <w:pStyle w:val="a6"/>
              <w:numPr>
                <w:ilvl w:val="0"/>
                <w:numId w:val="8"/>
              </w:numPr>
              <w:tabs>
                <w:tab w:val="left" w:pos="460"/>
              </w:tabs>
              <w:spacing w:after="0"/>
              <w:jc w:val="both"/>
              <w:rPr>
                <w:rFonts w:ascii="Times New Roman" w:hAnsi="Times New Roman"/>
                <w:sz w:val="24"/>
                <w:szCs w:val="24"/>
              </w:rPr>
            </w:pPr>
            <w:r w:rsidRPr="00711D81">
              <w:rPr>
                <w:rFonts w:ascii="Times New Roman" w:hAnsi="Times New Roman"/>
                <w:sz w:val="24"/>
                <w:szCs w:val="24"/>
              </w:rPr>
              <w:t>Копие от диплома за висше образование; документи, доказващи опит (трудова книжка, служебна книжка; удостоверение за преподавателски стаж по специалността и/или служебна бележка за учебна натовареност и/или друг документ от работодател за придобития опит и/или стаж)</w:t>
            </w:r>
            <w:r w:rsidR="004B2F2C">
              <w:rPr>
                <w:rFonts w:ascii="Times New Roman" w:hAnsi="Times New Roman"/>
                <w:sz w:val="24"/>
                <w:szCs w:val="24"/>
              </w:rPr>
              <w:t xml:space="preserve"> </w:t>
            </w:r>
            <w:r w:rsidR="00090D8E" w:rsidRPr="00F41169">
              <w:rPr>
                <w:rFonts w:ascii="Times New Roman" w:hAnsi="Times New Roman"/>
                <w:sz w:val="24"/>
                <w:szCs w:val="24"/>
              </w:rPr>
              <w:t>– представя се сканирано във</w:t>
            </w:r>
            <w:r w:rsidR="00090D8E">
              <w:t xml:space="preserve"> </w:t>
            </w:r>
            <w:r w:rsidR="00090D8E" w:rsidRPr="00090D8E">
              <w:rPr>
                <w:rFonts w:ascii="Times New Roman" w:hAnsi="Times New Roman"/>
                <w:sz w:val="24"/>
                <w:szCs w:val="24"/>
              </w:rPr>
              <w:t>формат</w:t>
            </w:r>
            <w:r w:rsidR="004B2F2C" w:rsidRPr="00F41169">
              <w:rPr>
                <w:rFonts w:ascii="Times New Roman" w:hAnsi="Times New Roman"/>
                <w:sz w:val="24"/>
                <w:szCs w:val="24"/>
              </w:rPr>
              <w:t>.pdf, .jpg</w:t>
            </w:r>
            <w:r w:rsidR="004B2F2C">
              <w:rPr>
                <w:rFonts w:ascii="Times New Roman" w:hAnsi="Times New Roman"/>
                <w:sz w:val="24"/>
                <w:szCs w:val="24"/>
              </w:rPr>
              <w:t xml:space="preserve"> .</w:t>
            </w:r>
          </w:p>
          <w:p w:rsidR="00934ECD" w:rsidRDefault="00711D81" w:rsidP="00711D81">
            <w:pPr>
              <w:pStyle w:val="a6"/>
              <w:tabs>
                <w:tab w:val="left" w:pos="460"/>
              </w:tabs>
              <w:spacing w:after="0"/>
              <w:ind w:left="502"/>
              <w:jc w:val="both"/>
              <w:rPr>
                <w:rFonts w:ascii="Times New Roman" w:hAnsi="Times New Roman"/>
                <w:sz w:val="24"/>
                <w:szCs w:val="24"/>
              </w:rPr>
            </w:pPr>
            <w:r>
              <w:rPr>
                <w:rFonts w:ascii="Times New Roman" w:hAnsi="Times New Roman"/>
                <w:sz w:val="24"/>
                <w:szCs w:val="24"/>
              </w:rPr>
              <w:t>ВАЖНО: Документи по т. 32 се представят</w:t>
            </w:r>
            <w:r w:rsidR="00934ECD">
              <w:rPr>
                <w:rFonts w:ascii="Times New Roman" w:hAnsi="Times New Roman"/>
                <w:sz w:val="24"/>
                <w:szCs w:val="24"/>
              </w:rPr>
              <w:t>:</w:t>
            </w:r>
          </w:p>
          <w:p w:rsidR="00711D81" w:rsidRDefault="00934ECD" w:rsidP="00711D81">
            <w:pPr>
              <w:pStyle w:val="a6"/>
              <w:tabs>
                <w:tab w:val="left" w:pos="460"/>
              </w:tabs>
              <w:spacing w:after="0"/>
              <w:ind w:left="502"/>
              <w:jc w:val="both"/>
              <w:rPr>
                <w:rFonts w:ascii="Times New Roman" w:hAnsi="Times New Roman"/>
                <w:sz w:val="24"/>
                <w:szCs w:val="24"/>
              </w:rPr>
            </w:pPr>
            <w:r>
              <w:rPr>
                <w:rFonts w:ascii="Times New Roman" w:hAnsi="Times New Roman"/>
                <w:sz w:val="24"/>
                <w:szCs w:val="24"/>
              </w:rPr>
              <w:t>1.</w:t>
            </w:r>
            <w:r w:rsidR="00711D81">
              <w:rPr>
                <w:rFonts w:ascii="Times New Roman" w:hAnsi="Times New Roman"/>
                <w:sz w:val="24"/>
                <w:szCs w:val="24"/>
              </w:rPr>
              <w:t xml:space="preserve"> ЗАДЪЛЖИТЕЛНО</w:t>
            </w:r>
            <w:r>
              <w:rPr>
                <w:rFonts w:ascii="Times New Roman" w:hAnsi="Times New Roman"/>
                <w:sz w:val="24"/>
                <w:szCs w:val="24"/>
              </w:rPr>
              <w:t xml:space="preserve"> –</w:t>
            </w:r>
            <w:r w:rsidR="00711D81">
              <w:rPr>
                <w:rFonts w:ascii="Times New Roman" w:hAnsi="Times New Roman"/>
                <w:sz w:val="24"/>
                <w:szCs w:val="24"/>
              </w:rPr>
              <w:t xml:space="preserve"> за доказване на и</w:t>
            </w:r>
            <w:r>
              <w:rPr>
                <w:rFonts w:ascii="Times New Roman" w:hAnsi="Times New Roman"/>
                <w:sz w:val="24"/>
                <w:szCs w:val="24"/>
              </w:rPr>
              <w:t>зпълнението на критериите за лектор/преподавател/земеделски стопанин, съгласно раздел 13.2. от настоящите Условия за кандидатстване</w:t>
            </w:r>
          </w:p>
          <w:p w:rsidR="00934ECD" w:rsidRDefault="00934ECD" w:rsidP="00711D81">
            <w:pPr>
              <w:pStyle w:val="a6"/>
              <w:tabs>
                <w:tab w:val="left" w:pos="460"/>
              </w:tabs>
              <w:spacing w:after="0"/>
              <w:ind w:left="502"/>
              <w:jc w:val="both"/>
              <w:rPr>
                <w:rFonts w:ascii="Times New Roman" w:hAnsi="Times New Roman"/>
                <w:sz w:val="24"/>
                <w:szCs w:val="24"/>
              </w:rPr>
            </w:pPr>
            <w:r>
              <w:rPr>
                <w:rFonts w:ascii="Times New Roman" w:hAnsi="Times New Roman"/>
                <w:sz w:val="24"/>
                <w:szCs w:val="24"/>
              </w:rPr>
              <w:t xml:space="preserve">2. Ако е приложимо – за доказване на изпълнението на критерий за оценка 4. </w:t>
            </w:r>
            <w:r w:rsidRPr="00934ECD">
              <w:rPr>
                <w:rFonts w:ascii="Times New Roman" w:hAnsi="Times New Roman"/>
                <w:sz w:val="24"/>
                <w:szCs w:val="24"/>
              </w:rPr>
              <w:t>Управителят на стопанството, в което се извършва посещението, има специфичен професионален или практически опит в областта на земеделието“ от раздел 22. от настоящите Условия за кандидатстване.</w:t>
            </w:r>
          </w:p>
          <w:p w:rsidR="00090D8E" w:rsidRDefault="00090D8E" w:rsidP="00090D8E">
            <w:pPr>
              <w:pStyle w:val="a6"/>
              <w:numPr>
                <w:ilvl w:val="0"/>
                <w:numId w:val="8"/>
              </w:numPr>
              <w:tabs>
                <w:tab w:val="left" w:pos="460"/>
              </w:tabs>
              <w:spacing w:after="0"/>
              <w:jc w:val="both"/>
              <w:rPr>
                <w:rFonts w:ascii="Times New Roman" w:hAnsi="Times New Roman"/>
                <w:sz w:val="24"/>
                <w:szCs w:val="24"/>
              </w:rPr>
            </w:pPr>
            <w:r w:rsidRPr="00090D8E">
              <w:rPr>
                <w:rFonts w:ascii="Times New Roman" w:hAnsi="Times New Roman"/>
                <w:sz w:val="24"/>
                <w:szCs w:val="24"/>
              </w:rPr>
              <w:t>Банкови документи, удостоверяващи наличието на финансов ресурс за провеждане на курса/семинара</w:t>
            </w:r>
            <w:r>
              <w:t xml:space="preserve"> </w:t>
            </w:r>
            <w:r w:rsidRPr="00F41169">
              <w:rPr>
                <w:rFonts w:ascii="Times New Roman" w:hAnsi="Times New Roman"/>
                <w:sz w:val="24"/>
                <w:szCs w:val="24"/>
              </w:rPr>
              <w:t>– представя се сканирано във</w:t>
            </w:r>
            <w:r>
              <w:t xml:space="preserve"> </w:t>
            </w:r>
            <w:r w:rsidRPr="00090D8E">
              <w:rPr>
                <w:rFonts w:ascii="Times New Roman" w:hAnsi="Times New Roman"/>
                <w:sz w:val="24"/>
                <w:szCs w:val="24"/>
              </w:rPr>
              <w:t>формат</w:t>
            </w:r>
            <w:r>
              <w:rPr>
                <w:rFonts w:ascii="Times New Roman" w:hAnsi="Times New Roman"/>
                <w:sz w:val="24"/>
                <w:szCs w:val="24"/>
              </w:rPr>
              <w:t xml:space="preserve"> </w:t>
            </w:r>
            <w:r w:rsidRPr="00F41169">
              <w:rPr>
                <w:rFonts w:ascii="Times New Roman" w:hAnsi="Times New Roman"/>
                <w:sz w:val="24"/>
                <w:szCs w:val="24"/>
              </w:rPr>
              <w:t>.pdf, .jpg</w:t>
            </w:r>
            <w:r>
              <w:rPr>
                <w:rFonts w:ascii="Times New Roman" w:hAnsi="Times New Roman"/>
                <w:sz w:val="24"/>
                <w:szCs w:val="24"/>
              </w:rPr>
              <w:t xml:space="preserve"> .</w:t>
            </w:r>
            <w:r w:rsidR="000B5A6A">
              <w:rPr>
                <w:rFonts w:ascii="Times New Roman" w:hAnsi="Times New Roman"/>
                <w:sz w:val="24"/>
                <w:szCs w:val="24"/>
              </w:rPr>
              <w:t>- Към този ред в ИСУН се прикачва Документ от обслужваща банка за банковата сметка на кандидата.</w:t>
            </w:r>
          </w:p>
          <w:p w:rsidR="007C79C0" w:rsidRPr="00FD1909" w:rsidRDefault="007C79C0" w:rsidP="00090D8E">
            <w:pPr>
              <w:pStyle w:val="a6"/>
              <w:numPr>
                <w:ilvl w:val="0"/>
                <w:numId w:val="8"/>
              </w:numPr>
              <w:tabs>
                <w:tab w:val="left" w:pos="460"/>
              </w:tabs>
              <w:spacing w:after="0"/>
              <w:jc w:val="both"/>
              <w:rPr>
                <w:rFonts w:ascii="Times New Roman" w:hAnsi="Times New Roman"/>
                <w:sz w:val="24"/>
                <w:szCs w:val="24"/>
              </w:rPr>
            </w:pPr>
            <w:r w:rsidRPr="004068C0">
              <w:rPr>
                <w:rFonts w:ascii="Times New Roman" w:hAnsi="Times New Roman"/>
                <w:bCs/>
                <w:iCs/>
                <w:sz w:val="24"/>
                <w:szCs w:val="24"/>
                <w:lang w:bidi="bg-BG"/>
              </w:rPr>
              <w:t xml:space="preserve">Декларация </w:t>
            </w:r>
            <w:r>
              <w:rPr>
                <w:rFonts w:ascii="Times New Roman" w:hAnsi="Times New Roman"/>
                <w:bCs/>
                <w:iCs/>
                <w:sz w:val="24"/>
                <w:szCs w:val="24"/>
                <w:lang w:bidi="bg-BG"/>
              </w:rPr>
              <w:t xml:space="preserve">(Приложение № 15 от Условията за кандидатстване, представя се във формат .jpg, .jpeg, .pdf) </w:t>
            </w:r>
            <w:r w:rsidRPr="004068C0">
              <w:rPr>
                <w:rFonts w:ascii="Times New Roman" w:hAnsi="Times New Roman"/>
                <w:bCs/>
                <w:iCs/>
                <w:sz w:val="24"/>
                <w:szCs w:val="24"/>
                <w:lang w:bidi="bg-BG"/>
              </w:rPr>
              <w:t xml:space="preserve">и таблица </w:t>
            </w:r>
            <w:r>
              <w:rPr>
                <w:rFonts w:ascii="Times New Roman" w:hAnsi="Times New Roman"/>
                <w:bCs/>
                <w:iCs/>
                <w:sz w:val="24"/>
                <w:szCs w:val="24"/>
                <w:lang w:bidi="bg-BG"/>
              </w:rPr>
              <w:t xml:space="preserve">(Приложение № 15а от Условията за кандидатстване, представя се във формат </w:t>
            </w:r>
            <w:r w:rsidRPr="007C79C0">
              <w:rPr>
                <w:rFonts w:ascii="Times New Roman" w:hAnsi="Times New Roman"/>
                <w:bCs/>
                <w:iCs/>
                <w:sz w:val="24"/>
                <w:szCs w:val="24"/>
                <w:lang w:bidi="bg-BG"/>
              </w:rPr>
              <w:t>.xlsx, .xls,</w:t>
            </w:r>
            <w:r>
              <w:rPr>
                <w:rFonts w:ascii="Times New Roman" w:hAnsi="Times New Roman"/>
                <w:bCs/>
                <w:iCs/>
                <w:sz w:val="24"/>
                <w:szCs w:val="24"/>
                <w:lang w:bidi="bg-BG"/>
              </w:rPr>
              <w:t xml:space="preserve">) </w:t>
            </w:r>
            <w:r w:rsidRPr="004068C0">
              <w:rPr>
                <w:rFonts w:ascii="Times New Roman" w:hAnsi="Times New Roman"/>
                <w:bCs/>
                <w:iCs/>
                <w:sz w:val="24"/>
                <w:szCs w:val="24"/>
                <w:lang w:bidi="bg-BG"/>
              </w:rPr>
              <w:t>за изчисление на минималния стандартен производствен обем на стопанството за текущата и или предходната стопанска годин</w:t>
            </w:r>
            <w:r>
              <w:rPr>
                <w:rFonts w:ascii="Times New Roman" w:hAnsi="Times New Roman"/>
                <w:bCs/>
                <w:iCs/>
                <w:sz w:val="24"/>
                <w:szCs w:val="24"/>
                <w:lang w:bidi="bg-BG"/>
              </w:rPr>
              <w:t>а. Двата документа ЗАЕДНО могат да се представят и във формати .zip, .rar</w:t>
            </w:r>
            <w:r w:rsidR="0004248B">
              <w:rPr>
                <w:rFonts w:ascii="Times New Roman" w:hAnsi="Times New Roman"/>
                <w:bCs/>
                <w:iCs/>
                <w:sz w:val="24"/>
                <w:szCs w:val="24"/>
                <w:lang w:val="en-US" w:bidi="bg-BG"/>
              </w:rPr>
              <w:t>, .7z</w:t>
            </w:r>
          </w:p>
          <w:p w:rsidR="00F22B6A" w:rsidRPr="001F4A9A" w:rsidRDefault="00F22B6A" w:rsidP="0021450D">
            <w:pPr>
              <w:pStyle w:val="a6"/>
              <w:tabs>
                <w:tab w:val="left" w:pos="176"/>
                <w:tab w:val="left" w:pos="318"/>
                <w:tab w:val="left" w:pos="460"/>
              </w:tabs>
              <w:spacing w:after="0"/>
              <w:ind w:left="142"/>
              <w:jc w:val="both"/>
              <w:rPr>
                <w:rFonts w:ascii="Times New Roman" w:hAnsi="Times New Roman"/>
                <w:sz w:val="24"/>
                <w:szCs w:val="24"/>
              </w:rPr>
            </w:pPr>
          </w:p>
        </w:tc>
      </w:tr>
    </w:tbl>
    <w:p w:rsidR="00F135F4" w:rsidRPr="003F40B3" w:rsidRDefault="00F135F4" w:rsidP="007164D0">
      <w:pPr>
        <w:pStyle w:val="1"/>
        <w:ind w:left="426" w:hanging="426"/>
        <w:rPr>
          <w:rStyle w:val="ac"/>
          <w:rFonts w:ascii="Times New Roman" w:hAnsi="Times New Roman"/>
          <w:i w:val="0"/>
          <w:szCs w:val="26"/>
        </w:rPr>
      </w:pPr>
      <w:r w:rsidRPr="003F40B3">
        <w:rPr>
          <w:rStyle w:val="ac"/>
          <w:rFonts w:ascii="Times New Roman" w:hAnsi="Times New Roman"/>
          <w:i w:val="0"/>
          <w:szCs w:val="26"/>
        </w:rPr>
        <w:lastRenderedPageBreak/>
        <w:t>Краен срок за подаване на проектните предложения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C379A" w:rsidRPr="001F4A9A" w:rsidTr="001F4A9A">
        <w:tc>
          <w:tcPr>
            <w:tcW w:w="10348" w:type="dxa"/>
            <w:shd w:val="clear" w:color="auto" w:fill="auto"/>
          </w:tcPr>
          <w:p w:rsidR="000C379A" w:rsidRPr="001F4A9A" w:rsidRDefault="000C379A" w:rsidP="001F4A9A">
            <w:pPr>
              <w:jc w:val="both"/>
              <w:rPr>
                <w:rFonts w:ascii="Times New Roman" w:hAnsi="Times New Roman"/>
                <w:color w:val="0D0D0D"/>
                <w:sz w:val="24"/>
                <w:szCs w:val="24"/>
                <w:lang w:val="en-US"/>
              </w:rPr>
            </w:pPr>
            <w:r w:rsidRPr="001F4A9A">
              <w:rPr>
                <w:rFonts w:ascii="Times New Roman" w:hAnsi="Times New Roman"/>
                <w:b/>
                <w:sz w:val="24"/>
                <w:szCs w:val="24"/>
              </w:rPr>
              <w:t>Настоящата п</w:t>
            </w:r>
            <w:r w:rsidRPr="001F4A9A">
              <w:rPr>
                <w:rFonts w:ascii="Times New Roman" w:hAnsi="Times New Roman"/>
                <w:b/>
                <w:sz w:val="24"/>
                <w:szCs w:val="24"/>
                <w:lang w:val="en-US"/>
              </w:rPr>
              <w:t xml:space="preserve">роцедурата e с </w:t>
            </w:r>
            <w:r w:rsidRPr="001F4A9A">
              <w:rPr>
                <w:rFonts w:ascii="Times New Roman" w:hAnsi="Times New Roman"/>
                <w:b/>
                <w:sz w:val="24"/>
                <w:szCs w:val="24"/>
              </w:rPr>
              <w:t>два</w:t>
            </w:r>
            <w:r w:rsidRPr="001F4A9A">
              <w:rPr>
                <w:rFonts w:ascii="Times New Roman" w:hAnsi="Times New Roman"/>
                <w:b/>
                <w:sz w:val="24"/>
                <w:szCs w:val="24"/>
                <w:lang w:val="en-US"/>
              </w:rPr>
              <w:t xml:space="preserve"> крайни срока за </w:t>
            </w:r>
            <w:r w:rsidRPr="001F4A9A">
              <w:rPr>
                <w:rFonts w:ascii="Times New Roman" w:hAnsi="Times New Roman"/>
                <w:b/>
                <w:color w:val="0D0D0D"/>
                <w:sz w:val="24"/>
                <w:szCs w:val="24"/>
                <w:lang w:val="en-US"/>
              </w:rPr>
              <w:t>кандидатстване</w:t>
            </w:r>
          </w:p>
          <w:p w:rsidR="00864142" w:rsidRPr="00801EE0" w:rsidRDefault="00864142" w:rsidP="001F4A9A">
            <w:pPr>
              <w:jc w:val="both"/>
              <w:rPr>
                <w:rFonts w:ascii="Times New Roman" w:hAnsi="Times New Roman"/>
                <w:b/>
                <w:color w:val="0D0D0D"/>
                <w:sz w:val="24"/>
                <w:szCs w:val="24"/>
              </w:rPr>
            </w:pPr>
            <w:r w:rsidRPr="00801EE0">
              <w:rPr>
                <w:rFonts w:ascii="Times New Roman" w:hAnsi="Times New Roman"/>
                <w:b/>
                <w:color w:val="0D0D0D"/>
                <w:sz w:val="24"/>
                <w:szCs w:val="24"/>
              </w:rPr>
              <w:t>Първи начален срок за подаване на пр</w:t>
            </w:r>
            <w:r w:rsidR="007C720C" w:rsidRPr="00801EE0">
              <w:rPr>
                <w:rFonts w:ascii="Times New Roman" w:hAnsi="Times New Roman"/>
                <w:b/>
                <w:color w:val="0D0D0D"/>
                <w:sz w:val="24"/>
                <w:szCs w:val="24"/>
              </w:rPr>
              <w:t xml:space="preserve">оектните предложения: </w:t>
            </w:r>
            <w:r w:rsidR="00801EE0" w:rsidRPr="00801EE0">
              <w:rPr>
                <w:rFonts w:ascii="Times New Roman" w:hAnsi="Times New Roman"/>
                <w:b/>
                <w:color w:val="0D0D0D"/>
                <w:sz w:val="24"/>
                <w:szCs w:val="24"/>
              </w:rPr>
              <w:t>09.05</w:t>
            </w:r>
            <w:r w:rsidR="00EA1C95" w:rsidRPr="00801EE0">
              <w:rPr>
                <w:rFonts w:ascii="Times New Roman" w:hAnsi="Times New Roman"/>
                <w:b/>
                <w:color w:val="0D0D0D"/>
                <w:sz w:val="24"/>
                <w:szCs w:val="24"/>
              </w:rPr>
              <w:t>.2022 г.</w:t>
            </w:r>
          </w:p>
          <w:p w:rsidR="00864142" w:rsidRPr="00801EE0" w:rsidRDefault="00864142" w:rsidP="001F4A9A">
            <w:pPr>
              <w:jc w:val="both"/>
              <w:rPr>
                <w:rFonts w:ascii="Times New Roman" w:hAnsi="Times New Roman"/>
                <w:b/>
                <w:color w:val="0D0D0D"/>
                <w:sz w:val="24"/>
                <w:szCs w:val="24"/>
              </w:rPr>
            </w:pPr>
            <w:r w:rsidRPr="00801EE0">
              <w:rPr>
                <w:rFonts w:ascii="Times New Roman" w:hAnsi="Times New Roman"/>
                <w:b/>
                <w:color w:val="0D0D0D"/>
                <w:sz w:val="24"/>
                <w:szCs w:val="24"/>
              </w:rPr>
              <w:t xml:space="preserve">Първи краен срок за подаване на </w:t>
            </w:r>
            <w:r w:rsidR="00EA1C95" w:rsidRPr="00801EE0">
              <w:rPr>
                <w:rFonts w:ascii="Times New Roman" w:hAnsi="Times New Roman"/>
                <w:b/>
                <w:color w:val="0D0D0D"/>
                <w:sz w:val="24"/>
                <w:szCs w:val="24"/>
              </w:rPr>
              <w:t xml:space="preserve">проекните предложения: </w:t>
            </w:r>
            <w:r w:rsidR="00801EE0" w:rsidRPr="00801EE0">
              <w:rPr>
                <w:rFonts w:ascii="Times New Roman" w:hAnsi="Times New Roman"/>
                <w:b/>
                <w:color w:val="0D0D0D"/>
                <w:sz w:val="24"/>
                <w:szCs w:val="24"/>
              </w:rPr>
              <w:t>14.06</w:t>
            </w:r>
            <w:r w:rsidR="00EA1C95" w:rsidRPr="00801EE0">
              <w:rPr>
                <w:rFonts w:ascii="Times New Roman" w:hAnsi="Times New Roman"/>
                <w:b/>
                <w:color w:val="0D0D0D"/>
                <w:sz w:val="24"/>
                <w:szCs w:val="24"/>
              </w:rPr>
              <w:t>.2022 г., 16:30 ч.</w:t>
            </w:r>
          </w:p>
          <w:p w:rsidR="00864142" w:rsidRPr="00A40EE6" w:rsidRDefault="00864142" w:rsidP="001F4A9A">
            <w:pPr>
              <w:jc w:val="both"/>
              <w:rPr>
                <w:rFonts w:ascii="Times New Roman" w:hAnsi="Times New Roman"/>
                <w:b/>
                <w:color w:val="0D0D0D"/>
                <w:sz w:val="24"/>
                <w:szCs w:val="24"/>
                <w:lang w:val="en-US"/>
              </w:rPr>
            </w:pPr>
            <w:r w:rsidRPr="00801EE0">
              <w:rPr>
                <w:rFonts w:ascii="Times New Roman" w:hAnsi="Times New Roman"/>
                <w:b/>
                <w:color w:val="0D0D0D"/>
                <w:sz w:val="24"/>
                <w:szCs w:val="24"/>
              </w:rPr>
              <w:t xml:space="preserve">Втори краен срок </w:t>
            </w:r>
            <w:r w:rsidR="00EF4987" w:rsidRPr="00801EE0">
              <w:rPr>
                <w:rFonts w:ascii="Times New Roman" w:hAnsi="Times New Roman"/>
                <w:b/>
                <w:color w:val="0D0D0D"/>
                <w:sz w:val="24"/>
                <w:szCs w:val="24"/>
              </w:rPr>
              <w:t xml:space="preserve"> </w:t>
            </w:r>
            <w:r w:rsidRPr="00801EE0">
              <w:rPr>
                <w:rFonts w:ascii="Times New Roman" w:hAnsi="Times New Roman"/>
                <w:b/>
                <w:color w:val="0D0D0D"/>
                <w:sz w:val="24"/>
                <w:szCs w:val="24"/>
              </w:rPr>
              <w:t xml:space="preserve">за подаване на </w:t>
            </w:r>
            <w:r w:rsidR="00EA1C95" w:rsidRPr="00801EE0">
              <w:rPr>
                <w:rFonts w:ascii="Times New Roman" w:hAnsi="Times New Roman"/>
                <w:b/>
                <w:color w:val="0D0D0D"/>
                <w:sz w:val="24"/>
                <w:szCs w:val="24"/>
              </w:rPr>
              <w:t>проекните предложения</w:t>
            </w:r>
            <w:r w:rsidR="00083B05" w:rsidRPr="00801EE0">
              <w:rPr>
                <w:rFonts w:ascii="Times New Roman" w:hAnsi="Times New Roman"/>
                <w:b/>
                <w:color w:val="0D0D0D"/>
                <w:sz w:val="24"/>
                <w:szCs w:val="24"/>
              </w:rPr>
              <w:t xml:space="preserve"> </w:t>
            </w:r>
            <w:r w:rsidR="00EF4987" w:rsidRPr="00801EE0">
              <w:rPr>
                <w:rFonts w:ascii="Times New Roman" w:hAnsi="Times New Roman"/>
                <w:b/>
                <w:color w:val="0D0D0D"/>
                <w:sz w:val="24"/>
                <w:szCs w:val="24"/>
              </w:rPr>
              <w:t>/при наличие на остатъчен финансов ресурс след първия прием/</w:t>
            </w:r>
            <w:r w:rsidR="00083B05" w:rsidRPr="00801EE0">
              <w:rPr>
                <w:rFonts w:ascii="Times New Roman" w:hAnsi="Times New Roman"/>
                <w:b/>
                <w:color w:val="0D0D0D"/>
                <w:sz w:val="24"/>
                <w:szCs w:val="24"/>
              </w:rPr>
              <w:t>започва да тече веднага след първи и е до</w:t>
            </w:r>
            <w:r w:rsidR="00EA1C95" w:rsidRPr="00801EE0">
              <w:rPr>
                <w:rFonts w:ascii="Times New Roman" w:hAnsi="Times New Roman"/>
                <w:b/>
                <w:color w:val="0D0D0D"/>
                <w:sz w:val="24"/>
                <w:szCs w:val="24"/>
              </w:rPr>
              <w:t xml:space="preserve"> </w:t>
            </w:r>
            <w:r w:rsidR="00801EE0" w:rsidRPr="00801EE0">
              <w:rPr>
                <w:rFonts w:ascii="Times New Roman" w:hAnsi="Times New Roman"/>
                <w:b/>
                <w:color w:val="0D0D0D"/>
                <w:sz w:val="24"/>
                <w:szCs w:val="24"/>
              </w:rPr>
              <w:t>29.12</w:t>
            </w:r>
            <w:r w:rsidR="005D7AE4" w:rsidRPr="00801EE0">
              <w:rPr>
                <w:rFonts w:ascii="Times New Roman" w:hAnsi="Times New Roman"/>
                <w:b/>
                <w:color w:val="0D0D0D"/>
                <w:sz w:val="24"/>
                <w:szCs w:val="24"/>
              </w:rPr>
              <w:t>.2022 г., 16</w:t>
            </w:r>
            <w:r w:rsidR="00EA1C95" w:rsidRPr="00801EE0">
              <w:rPr>
                <w:rFonts w:ascii="Times New Roman" w:hAnsi="Times New Roman"/>
                <w:b/>
                <w:color w:val="0D0D0D"/>
                <w:sz w:val="24"/>
                <w:szCs w:val="24"/>
              </w:rPr>
              <w:t>:30 часа.</w:t>
            </w:r>
          </w:p>
          <w:p w:rsidR="000C379A" w:rsidRPr="001F4A9A" w:rsidRDefault="000C379A" w:rsidP="00095940">
            <w:pPr>
              <w:jc w:val="both"/>
              <w:rPr>
                <w:rFonts w:ascii="Times New Roman" w:hAnsi="Times New Roman"/>
                <w:sz w:val="24"/>
                <w:szCs w:val="24"/>
              </w:rPr>
            </w:pPr>
            <w:r w:rsidRPr="00C46813">
              <w:rPr>
                <w:rFonts w:ascii="Times New Roman" w:hAnsi="Times New Roman"/>
                <w:sz w:val="24"/>
                <w:szCs w:val="24"/>
                <w:lang w:val="en-US"/>
              </w:rPr>
              <w:t xml:space="preserve">В рамките на </w:t>
            </w:r>
            <w:r w:rsidRPr="00C46813">
              <w:rPr>
                <w:rFonts w:ascii="Times New Roman" w:hAnsi="Times New Roman"/>
                <w:sz w:val="24"/>
                <w:szCs w:val="24"/>
              </w:rPr>
              <w:t xml:space="preserve">определените </w:t>
            </w:r>
            <w:r w:rsidR="009D21E6" w:rsidRPr="00C46813">
              <w:rPr>
                <w:rFonts w:ascii="Times New Roman" w:hAnsi="Times New Roman"/>
                <w:sz w:val="24"/>
                <w:szCs w:val="24"/>
              </w:rPr>
              <w:t>срокове</w:t>
            </w:r>
            <w:r w:rsidRPr="00C46813">
              <w:rPr>
                <w:rFonts w:ascii="Times New Roman" w:hAnsi="Times New Roman"/>
                <w:sz w:val="24"/>
                <w:szCs w:val="24"/>
              </w:rPr>
              <w:t xml:space="preserve"> за прием на проектни предложения</w:t>
            </w:r>
            <w:r w:rsidRPr="00C46813">
              <w:rPr>
                <w:rFonts w:ascii="Times New Roman" w:hAnsi="Times New Roman"/>
                <w:sz w:val="24"/>
                <w:szCs w:val="24"/>
                <w:lang w:val="en-US"/>
              </w:rPr>
              <w:t xml:space="preserve">, кандидатите могат да подават своите проектни предложения </w:t>
            </w:r>
            <w:r w:rsidRPr="00C46813">
              <w:rPr>
                <w:rFonts w:ascii="Times New Roman" w:hAnsi="Times New Roman"/>
                <w:sz w:val="24"/>
                <w:szCs w:val="24"/>
              </w:rPr>
              <w:t xml:space="preserve">само </w:t>
            </w:r>
            <w:r w:rsidRPr="00C46813">
              <w:rPr>
                <w:rFonts w:ascii="Times New Roman" w:hAnsi="Times New Roman"/>
                <w:sz w:val="24"/>
                <w:szCs w:val="24"/>
                <w:lang w:val="en-US"/>
              </w:rPr>
              <w:t>по електронен път, чрез ИСУН 2020</w:t>
            </w:r>
            <w:r w:rsidR="00EF4987" w:rsidRPr="00C46813">
              <w:rPr>
                <w:rFonts w:ascii="Times New Roman" w:hAnsi="Times New Roman"/>
                <w:sz w:val="24"/>
                <w:szCs w:val="24"/>
              </w:rPr>
              <w:t>.</w:t>
            </w:r>
          </w:p>
        </w:tc>
      </w:tr>
    </w:tbl>
    <w:p w:rsidR="00E8631E" w:rsidRPr="003F40B3" w:rsidRDefault="00E8631E" w:rsidP="007164D0">
      <w:pPr>
        <w:pStyle w:val="1"/>
        <w:ind w:left="426" w:hanging="426"/>
        <w:rPr>
          <w:rStyle w:val="ac"/>
          <w:rFonts w:ascii="Times New Roman" w:hAnsi="Times New Roman"/>
          <w:i w:val="0"/>
          <w:szCs w:val="26"/>
        </w:rPr>
      </w:pPr>
      <w:r w:rsidRPr="003F40B3">
        <w:rPr>
          <w:rStyle w:val="ac"/>
          <w:rFonts w:ascii="Times New Roman" w:hAnsi="Times New Roman"/>
          <w:i w:val="0"/>
          <w:szCs w:val="26"/>
        </w:rPr>
        <w:t>Адрес за подаване на проектните предложения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8631E" w:rsidRPr="001F4A9A" w:rsidTr="001F4A9A">
        <w:tc>
          <w:tcPr>
            <w:tcW w:w="10348" w:type="dxa"/>
            <w:shd w:val="clear" w:color="auto" w:fill="auto"/>
          </w:tcPr>
          <w:p w:rsidR="00E8631E" w:rsidRPr="001F4A9A" w:rsidRDefault="00AE0B11" w:rsidP="00AE0B11">
            <w:pPr>
              <w:rPr>
                <w:rStyle w:val="ac"/>
                <w:rFonts w:ascii="Times New Roman" w:hAnsi="Times New Roman"/>
                <w:i w:val="0"/>
                <w:color w:val="000000"/>
                <w:sz w:val="24"/>
                <w:szCs w:val="24"/>
              </w:rPr>
            </w:pPr>
            <w:r w:rsidRPr="001F4A9A">
              <w:rPr>
                <w:rFonts w:ascii="Times New Roman" w:hAnsi="Times New Roman"/>
                <w:iCs/>
                <w:color w:val="000000"/>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hyperlink r:id="rId35" w:history="1">
              <w:r w:rsidRPr="001F4A9A">
                <w:rPr>
                  <w:rStyle w:val="af6"/>
                  <w:rFonts w:ascii="Times New Roman" w:hAnsi="Times New Roman"/>
                  <w:iCs/>
                  <w:sz w:val="24"/>
                  <w:szCs w:val="24"/>
                </w:rPr>
                <w:t>https://eumis2020.government.bg.</w:t>
              </w:r>
            </w:hyperlink>
          </w:p>
        </w:tc>
      </w:tr>
    </w:tbl>
    <w:p w:rsidR="00F135F4" w:rsidRPr="003F40B3" w:rsidRDefault="00F135F4" w:rsidP="00E02033">
      <w:pPr>
        <w:pStyle w:val="1"/>
        <w:ind w:left="426" w:hanging="426"/>
        <w:rPr>
          <w:rStyle w:val="ac"/>
          <w:rFonts w:ascii="Times New Roman" w:hAnsi="Times New Roman"/>
          <w:i w:val="0"/>
          <w:szCs w:val="26"/>
        </w:rPr>
      </w:pPr>
      <w:r w:rsidRPr="003F40B3">
        <w:rPr>
          <w:rStyle w:val="ac"/>
          <w:rFonts w:ascii="Times New Roman" w:hAnsi="Times New Roman"/>
          <w:i w:val="0"/>
          <w:szCs w:val="26"/>
        </w:rPr>
        <w:t>Допълнителна информация</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3039C" w:rsidRPr="001F4A9A" w:rsidTr="001F4A9A">
        <w:tc>
          <w:tcPr>
            <w:tcW w:w="10348" w:type="dxa"/>
            <w:shd w:val="clear" w:color="auto" w:fill="auto"/>
          </w:tcPr>
          <w:p w:rsidR="00D422F7" w:rsidRPr="001F4A9A" w:rsidRDefault="00D422F7" w:rsidP="001F4A9A">
            <w:pPr>
              <w:widowControl w:val="0"/>
              <w:autoSpaceDE w:val="0"/>
              <w:autoSpaceDN w:val="0"/>
              <w:spacing w:before="246" w:after="0"/>
              <w:rPr>
                <w:rFonts w:ascii="Times New Roman" w:eastAsia="Tahoma" w:hAnsi="Times New Roman"/>
                <w:sz w:val="24"/>
                <w:szCs w:val="24"/>
                <w:lang w:bidi="bg-BG"/>
              </w:rPr>
            </w:pPr>
            <w:r w:rsidRPr="001F4A9A">
              <w:rPr>
                <w:rFonts w:ascii="Times New Roman" w:eastAsia="Tahoma" w:hAnsi="Times New Roman"/>
                <w:sz w:val="24"/>
                <w:szCs w:val="24"/>
                <w:lang w:bidi="bg-BG"/>
              </w:rPr>
              <w:t>Кандидатът попълва необходимата информация по следните подраздели:</w:t>
            </w:r>
          </w:p>
          <w:p w:rsidR="00D422F7" w:rsidRPr="001F4A9A" w:rsidRDefault="00D422F7" w:rsidP="00EF4987">
            <w:pPr>
              <w:widowControl w:val="0"/>
              <w:autoSpaceDE w:val="0"/>
              <w:autoSpaceDN w:val="0"/>
              <w:spacing w:before="246" w:after="0"/>
              <w:jc w:val="both"/>
              <w:rPr>
                <w:rFonts w:ascii="Times New Roman" w:eastAsia="Tahoma" w:hAnsi="Times New Roman"/>
                <w:sz w:val="24"/>
                <w:szCs w:val="24"/>
                <w:lang w:bidi="bg-BG"/>
              </w:rPr>
            </w:pPr>
            <w:r w:rsidRPr="001F4A9A">
              <w:rPr>
                <w:rFonts w:ascii="Times New Roman" w:eastAsia="Tahoma" w:hAnsi="Times New Roman"/>
                <w:sz w:val="24"/>
                <w:szCs w:val="24"/>
                <w:lang w:bidi="bg-BG"/>
              </w:rPr>
              <w:t>1) Уникален регистрационен номер (УРН) на кандидата: В раздел 11 на електронния формуляр за кандидатстване по процедурата в ИСУН2020, с цел набавяне на пълен набор от данни за издаване на уникален регистрационен номер (УРН) от Държавен фонд „Земеделие“, в съответното поле е необходимо да се попълни: 1/ Следната информация за издаване на уникален регистрационен номер УРН: ЕГН/ЛНЧ (Личен номер на чужденец); Документ за самоличност (№, дата на издаване, валидност); Данни за представляващия юридическо лице, вкл. ЕГН, пол и възраст за представляващия (когато е приложимо); Седалище и/или адрес по местоживеене (когато е приложим</w:t>
            </w:r>
            <w:r w:rsidR="004001D6" w:rsidRPr="001F4A9A">
              <w:rPr>
                <w:rFonts w:ascii="Times New Roman" w:eastAsia="Tahoma" w:hAnsi="Times New Roman"/>
                <w:sz w:val="24"/>
                <w:szCs w:val="24"/>
                <w:lang w:bidi="bg-BG"/>
              </w:rPr>
              <w:t>о); Адрес за кореспонденция; или</w:t>
            </w:r>
            <w:r w:rsidRPr="001F4A9A">
              <w:rPr>
                <w:rFonts w:ascii="Times New Roman" w:eastAsia="Tahoma" w:hAnsi="Times New Roman"/>
                <w:sz w:val="24"/>
                <w:szCs w:val="24"/>
                <w:lang w:bidi="bg-BG"/>
              </w:rPr>
              <w:t xml:space="preserve"> 2/ Да се въведе УРН (в случай, че вече е издаден на кандидата).</w:t>
            </w:r>
          </w:p>
          <w:p w:rsidR="00D422F7" w:rsidRPr="001F4A9A" w:rsidRDefault="00D422F7" w:rsidP="00EF4987">
            <w:pPr>
              <w:widowControl w:val="0"/>
              <w:autoSpaceDE w:val="0"/>
              <w:autoSpaceDN w:val="0"/>
              <w:spacing w:before="246" w:after="0"/>
              <w:jc w:val="both"/>
              <w:rPr>
                <w:rFonts w:ascii="Times New Roman" w:eastAsia="Tahoma" w:hAnsi="Times New Roman"/>
                <w:sz w:val="24"/>
                <w:szCs w:val="24"/>
                <w:lang w:bidi="bg-BG"/>
              </w:rPr>
            </w:pPr>
            <w:r w:rsidRPr="001F4A9A">
              <w:rPr>
                <w:rFonts w:ascii="Times New Roman" w:eastAsia="Tahoma" w:hAnsi="Times New Roman"/>
                <w:sz w:val="24"/>
                <w:szCs w:val="24"/>
                <w:lang w:bidi="bg-BG"/>
              </w:rPr>
              <w:t>2) Хоризонтални политики: Описва се съответствието на проектното предложение с хоризонталните политики, заложени в Стратегията за ВОМР на МИГ Белене-Никопол и описани в т.16 от Условията за кандидатстване.</w:t>
            </w:r>
          </w:p>
          <w:p w:rsidR="00D422F7" w:rsidRPr="001F4A9A" w:rsidRDefault="00D422F7" w:rsidP="00EF4987">
            <w:pPr>
              <w:widowControl w:val="0"/>
              <w:autoSpaceDE w:val="0"/>
              <w:autoSpaceDN w:val="0"/>
              <w:spacing w:before="246" w:after="0"/>
              <w:jc w:val="both"/>
              <w:rPr>
                <w:rFonts w:ascii="Times New Roman" w:eastAsia="Tahoma" w:hAnsi="Times New Roman"/>
                <w:sz w:val="24"/>
                <w:szCs w:val="24"/>
                <w:lang w:bidi="bg-BG"/>
              </w:rPr>
            </w:pPr>
            <w:r w:rsidRPr="001F4A9A">
              <w:rPr>
                <w:rFonts w:ascii="Times New Roman" w:eastAsia="Tahoma" w:hAnsi="Times New Roman"/>
                <w:sz w:val="24"/>
                <w:szCs w:val="24"/>
                <w:lang w:bidi="bg-BG"/>
              </w:rPr>
              <w:t>3) Заявяване на точки по критериите за подбор:  Посочване на номер и наименование на съответния критерий за подбор, съгласно таблицата по т. 22  от Условията за кандидатстване и брой точки, които кандидатът заявява за присъждане по този критерий. Заявеният брой точки трябва да бъде обоснован с посочване на мотиви и/или приложени документи, доказващи съответствието с критерия, съгласно методиката, описана в т. 22 от Условията за кандидатстване.</w:t>
            </w:r>
          </w:p>
          <w:p w:rsidR="00D422F7" w:rsidRPr="001F4A9A" w:rsidRDefault="00D422F7" w:rsidP="00EF4987">
            <w:pPr>
              <w:widowControl w:val="0"/>
              <w:autoSpaceDE w:val="0"/>
              <w:autoSpaceDN w:val="0"/>
              <w:spacing w:before="246" w:after="0"/>
              <w:jc w:val="both"/>
              <w:rPr>
                <w:rFonts w:ascii="Times New Roman" w:eastAsia="Tahoma" w:hAnsi="Times New Roman"/>
                <w:sz w:val="24"/>
                <w:szCs w:val="24"/>
                <w:lang w:bidi="bg-BG"/>
              </w:rPr>
            </w:pPr>
            <w:r w:rsidRPr="001F4A9A">
              <w:rPr>
                <w:rFonts w:ascii="Times New Roman" w:eastAsia="Tahoma" w:hAnsi="Times New Roman"/>
                <w:sz w:val="24"/>
                <w:szCs w:val="24"/>
                <w:lang w:bidi="bg-BG"/>
              </w:rPr>
              <w:t xml:space="preserve">4) Друга информация: Допълнителна информация, за която няма предвидено поле във Формуляра за кандидатстване, но кандидатът смята, че е важна за пълнотата и/или за оценката на подаваното </w:t>
            </w:r>
            <w:r w:rsidRPr="001F4A9A">
              <w:rPr>
                <w:rFonts w:ascii="Times New Roman" w:eastAsia="Tahoma" w:hAnsi="Times New Roman"/>
                <w:sz w:val="24"/>
                <w:szCs w:val="24"/>
                <w:lang w:bidi="bg-BG"/>
              </w:rPr>
              <w:lastRenderedPageBreak/>
              <w:t>от него проектно предложение.</w:t>
            </w:r>
          </w:p>
          <w:p w:rsidR="004B42F8" w:rsidRDefault="00D422F7" w:rsidP="00EF4987">
            <w:pPr>
              <w:widowControl w:val="0"/>
              <w:autoSpaceDE w:val="0"/>
              <w:autoSpaceDN w:val="0"/>
              <w:spacing w:before="246" w:after="0"/>
              <w:jc w:val="both"/>
              <w:rPr>
                <w:rFonts w:ascii="Times New Roman" w:eastAsia="Tahoma" w:hAnsi="Times New Roman"/>
                <w:sz w:val="24"/>
                <w:szCs w:val="24"/>
                <w:lang w:bidi="bg-BG"/>
              </w:rPr>
            </w:pPr>
            <w:r w:rsidRPr="001F4A9A">
              <w:rPr>
                <w:rFonts w:ascii="Times New Roman" w:eastAsia="Tahoma" w:hAnsi="Times New Roman"/>
                <w:sz w:val="24"/>
                <w:szCs w:val="24"/>
                <w:lang w:bidi="bg-BG"/>
              </w:rPr>
              <w:t xml:space="preserve">5) Декларация от кандидата: Пренася се в полето следния декларативен текст: "Декларирам, че: Съм запознат с правилата за отпускане на финансова </w:t>
            </w:r>
            <w:r w:rsidR="00FD1909">
              <w:rPr>
                <w:rFonts w:ascii="Times New Roman" w:eastAsia="Tahoma" w:hAnsi="Times New Roman"/>
                <w:sz w:val="24"/>
                <w:szCs w:val="24"/>
                <w:lang w:bidi="bg-BG"/>
              </w:rPr>
              <w:t>помощ по мярка 1.3</w:t>
            </w:r>
            <w:r w:rsidRPr="001F4A9A">
              <w:rPr>
                <w:rFonts w:ascii="Times New Roman" w:eastAsia="Tahoma" w:hAnsi="Times New Roman"/>
                <w:sz w:val="24"/>
                <w:szCs w:val="24"/>
                <w:lang w:bidi="bg-BG"/>
              </w:rPr>
              <w:t xml:space="preserve">. </w:t>
            </w:r>
            <w:r w:rsidR="00FD1909">
              <w:rPr>
                <w:rFonts w:ascii="Times New Roman" w:eastAsia="Tahoma" w:hAnsi="Times New Roman"/>
                <w:sz w:val="24"/>
                <w:szCs w:val="24"/>
                <w:lang w:bidi="bg-BG"/>
              </w:rPr>
              <w:t>„</w:t>
            </w:r>
            <w:r w:rsidR="00FD1909" w:rsidRPr="00FD1909">
              <w:rPr>
                <w:rFonts w:ascii="Times New Roman" w:eastAsia="Tahoma" w:hAnsi="Times New Roman"/>
                <w:sz w:val="24"/>
                <w:szCs w:val="24"/>
                <w:lang w:bidi="bg-BG"/>
              </w:rPr>
              <w:t xml:space="preserve">Краткосрочен обмен на опит и посещения в земеделски и горски стопанства </w:t>
            </w:r>
            <w:r w:rsidR="00FD1909">
              <w:rPr>
                <w:rFonts w:ascii="Times New Roman" w:eastAsia="Tahoma" w:hAnsi="Times New Roman"/>
                <w:sz w:val="24"/>
                <w:szCs w:val="24"/>
                <w:lang w:bidi="bg-BG"/>
              </w:rPr>
              <w:t xml:space="preserve">„ </w:t>
            </w:r>
            <w:r w:rsidRPr="001F4A9A">
              <w:rPr>
                <w:rFonts w:ascii="Times New Roman" w:eastAsia="Tahoma" w:hAnsi="Times New Roman"/>
                <w:sz w:val="24"/>
                <w:szCs w:val="24"/>
                <w:lang w:bidi="bg-BG"/>
              </w:rPr>
              <w:t>от Стратегията за водено от общностите местно развитие на МИГ Белене-Никопол, финансирана по Програма за развитие на селските райони за периода 2014 - 2020 г. Посочените от мен факти и обстоятелства са верни и съм съгласен да бъдат проверени на място от служители на Управляващия орган на ПРСР 2014 - 2020 г., ДФ „Земеделие“, и от упълномощени представители на Европейската комисия. Прикачените документи в т. 12 са сканирани оригинали и представляват истински документи. Известна ми е наказателната отговорност по чл. 313 и чл. 248а, ал. 2 от НК за предоставени от мен неверни данни и документи."</w:t>
            </w:r>
          </w:p>
          <w:p w:rsidR="005868AE" w:rsidRPr="001F4A9A" w:rsidRDefault="005868AE" w:rsidP="005868AE">
            <w:pPr>
              <w:widowControl w:val="0"/>
              <w:autoSpaceDE w:val="0"/>
              <w:autoSpaceDN w:val="0"/>
              <w:spacing w:before="246" w:after="0"/>
              <w:jc w:val="both"/>
              <w:rPr>
                <w:rStyle w:val="ac"/>
                <w:rFonts w:ascii="Times New Roman" w:hAnsi="Times New Roman"/>
                <w:i w:val="0"/>
                <w:iCs w:val="0"/>
                <w:color w:val="auto"/>
                <w:sz w:val="24"/>
                <w:szCs w:val="24"/>
              </w:rPr>
            </w:pPr>
            <w:r>
              <w:rPr>
                <w:rFonts w:ascii="Times New Roman" w:eastAsia="Tahoma" w:hAnsi="Times New Roman"/>
                <w:sz w:val="24"/>
                <w:szCs w:val="24"/>
                <w:lang w:bidi="bg-BG"/>
              </w:rPr>
              <w:t>6)</w:t>
            </w:r>
            <w:r w:rsidRPr="005868AE">
              <w:rPr>
                <w:rFonts w:ascii="Times New Roman" w:eastAsia="Tahoma" w:hAnsi="Times New Roman"/>
                <w:sz w:val="24"/>
                <w:szCs w:val="24"/>
                <w:lang w:bidi="bg-BG"/>
              </w:rPr>
              <w:t>Принос на проекта за постигане на целите и приоритетите на Стратегията за ВОМР на Сдружение "МИГ Белене-Никопол"</w:t>
            </w:r>
          </w:p>
        </w:tc>
      </w:tr>
    </w:tbl>
    <w:p w:rsidR="00E8631E" w:rsidRPr="003F40B3" w:rsidRDefault="00E8631E" w:rsidP="00E02033">
      <w:pPr>
        <w:pStyle w:val="1"/>
        <w:ind w:left="426" w:hanging="426"/>
        <w:rPr>
          <w:rStyle w:val="ac"/>
          <w:rFonts w:ascii="Times New Roman" w:hAnsi="Times New Roman"/>
          <w:i w:val="0"/>
          <w:szCs w:val="26"/>
        </w:rPr>
      </w:pPr>
      <w:r w:rsidRPr="003F40B3">
        <w:rPr>
          <w:rStyle w:val="ac"/>
          <w:rFonts w:ascii="Times New Roman" w:hAnsi="Times New Roman"/>
          <w:i w:val="0"/>
          <w:szCs w:val="26"/>
        </w:rPr>
        <w:lastRenderedPageBreak/>
        <w:t>Приложения къ</w:t>
      </w:r>
      <w:r w:rsidR="00B810EE" w:rsidRPr="003F40B3">
        <w:rPr>
          <w:rStyle w:val="ac"/>
          <w:rFonts w:ascii="Times New Roman" w:hAnsi="Times New Roman"/>
          <w:i w:val="0"/>
          <w:szCs w:val="26"/>
        </w:rPr>
        <w:t>м  Условията за кандидатстване:</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810EE" w:rsidRPr="001F4A9A" w:rsidTr="001F4A9A">
        <w:tc>
          <w:tcPr>
            <w:tcW w:w="10348" w:type="dxa"/>
            <w:shd w:val="clear" w:color="auto" w:fill="auto"/>
          </w:tcPr>
          <w:p w:rsidR="00FE6C41" w:rsidRPr="001F4A9A" w:rsidRDefault="00FE6C41" w:rsidP="001F4A9A">
            <w:pPr>
              <w:spacing w:after="0"/>
              <w:rPr>
                <w:rStyle w:val="ac"/>
                <w:rFonts w:ascii="Times New Roman" w:hAnsi="Times New Roman"/>
                <w:i w:val="0"/>
                <w:color w:val="0D0D0D"/>
                <w:sz w:val="24"/>
                <w:szCs w:val="24"/>
              </w:rPr>
            </w:pPr>
            <w:r w:rsidRPr="001F4A9A">
              <w:rPr>
                <w:rStyle w:val="ac"/>
                <w:rFonts w:ascii="Times New Roman" w:hAnsi="Times New Roman"/>
                <w:i w:val="0"/>
                <w:color w:val="0D0D0D"/>
                <w:sz w:val="24"/>
                <w:szCs w:val="24"/>
              </w:rPr>
              <w:t>По настоящата процедура за подбор на проектни предложения МИГ „</w:t>
            </w:r>
            <w:r w:rsidR="00A17F3C" w:rsidRPr="001F4A9A">
              <w:rPr>
                <w:rStyle w:val="ac"/>
                <w:rFonts w:ascii="Times New Roman" w:hAnsi="Times New Roman"/>
                <w:i w:val="0"/>
                <w:color w:val="0D0D0D"/>
                <w:sz w:val="24"/>
                <w:szCs w:val="24"/>
              </w:rPr>
              <w:t xml:space="preserve">Белене-Никопол </w:t>
            </w:r>
            <w:r w:rsidRPr="001F4A9A">
              <w:rPr>
                <w:rStyle w:val="ac"/>
                <w:rFonts w:ascii="Times New Roman" w:hAnsi="Times New Roman"/>
                <w:i w:val="0"/>
                <w:color w:val="0D0D0D"/>
                <w:sz w:val="24"/>
                <w:szCs w:val="24"/>
              </w:rPr>
              <w:t>“ прилага следните приложения относими към Условията за кандидатстване.</w:t>
            </w:r>
          </w:p>
          <w:p w:rsidR="003A4274" w:rsidRPr="001F4A9A" w:rsidRDefault="003A4274" w:rsidP="001F4A9A">
            <w:pPr>
              <w:pStyle w:val="a6"/>
              <w:numPr>
                <w:ilvl w:val="0"/>
                <w:numId w:val="26"/>
              </w:numPr>
              <w:spacing w:after="0"/>
              <w:rPr>
                <w:rStyle w:val="ac"/>
                <w:rFonts w:ascii="Times New Roman" w:hAnsi="Times New Roman"/>
                <w:b/>
                <w:i w:val="0"/>
                <w:color w:val="0D0D0D"/>
                <w:sz w:val="24"/>
                <w:szCs w:val="24"/>
              </w:rPr>
            </w:pPr>
            <w:r w:rsidRPr="001F4A9A">
              <w:rPr>
                <w:rStyle w:val="ac"/>
                <w:rFonts w:ascii="Times New Roman" w:hAnsi="Times New Roman"/>
                <w:b/>
                <w:i w:val="0"/>
                <w:color w:val="0D0D0D"/>
                <w:sz w:val="24"/>
                <w:szCs w:val="24"/>
              </w:rPr>
              <w:t>Списък с документи за попълване:</w:t>
            </w:r>
          </w:p>
          <w:p w:rsidR="00C251B8" w:rsidRPr="002B52CB" w:rsidRDefault="00C251B8" w:rsidP="00C251B8">
            <w:pPr>
              <w:spacing w:after="0"/>
              <w:rPr>
                <w:rStyle w:val="ac"/>
                <w:rFonts w:ascii="Times New Roman" w:hAnsi="Times New Roman"/>
                <w:i w:val="0"/>
                <w:color w:val="0D0D0D"/>
                <w:sz w:val="24"/>
                <w:szCs w:val="24"/>
                <w:lang w:val="en-US"/>
              </w:rPr>
            </w:pPr>
            <w:r>
              <w:rPr>
                <w:rStyle w:val="ac"/>
                <w:rFonts w:ascii="Times New Roman" w:hAnsi="Times New Roman"/>
                <w:i w:val="0"/>
                <w:color w:val="0D0D0D"/>
                <w:sz w:val="24"/>
                <w:szCs w:val="24"/>
              </w:rPr>
              <w:t xml:space="preserve">Приложение № 1 – </w:t>
            </w:r>
            <w:r w:rsidRPr="002B52CB">
              <w:rPr>
                <w:rStyle w:val="ac"/>
                <w:rFonts w:ascii="Times New Roman" w:hAnsi="Times New Roman"/>
                <w:i w:val="0"/>
                <w:color w:val="0D0D0D"/>
                <w:sz w:val="24"/>
                <w:szCs w:val="24"/>
              </w:rPr>
              <w:t>Анализ разходи-ползи</w:t>
            </w:r>
            <w:r>
              <w:rPr>
                <w:rStyle w:val="ac"/>
                <w:rFonts w:ascii="Times New Roman" w:hAnsi="Times New Roman"/>
                <w:i w:val="0"/>
                <w:color w:val="0D0D0D"/>
                <w:sz w:val="24"/>
                <w:szCs w:val="24"/>
              </w:rPr>
              <w:t xml:space="preserve"> .</w:t>
            </w:r>
            <w:r>
              <w:rPr>
                <w:rStyle w:val="ac"/>
                <w:rFonts w:ascii="Times New Roman" w:hAnsi="Times New Roman"/>
                <w:i w:val="0"/>
                <w:color w:val="0D0D0D"/>
                <w:sz w:val="24"/>
                <w:szCs w:val="24"/>
                <w:lang w:val="en-US"/>
              </w:rPr>
              <w:t>doc</w:t>
            </w:r>
          </w:p>
          <w:p w:rsidR="00C251B8" w:rsidRDefault="00C251B8" w:rsidP="00C251B8">
            <w:pPr>
              <w:spacing w:after="0"/>
              <w:rPr>
                <w:rStyle w:val="ac"/>
                <w:rFonts w:ascii="Times New Roman" w:hAnsi="Times New Roman"/>
                <w:i w:val="0"/>
                <w:color w:val="0D0D0D"/>
                <w:sz w:val="24"/>
                <w:szCs w:val="24"/>
                <w:lang w:val="en-US"/>
              </w:rPr>
            </w:pPr>
            <w:r>
              <w:rPr>
                <w:rStyle w:val="ac"/>
                <w:rFonts w:ascii="Times New Roman" w:hAnsi="Times New Roman"/>
                <w:i w:val="0"/>
                <w:color w:val="0D0D0D"/>
                <w:sz w:val="24"/>
                <w:szCs w:val="24"/>
              </w:rPr>
              <w:t xml:space="preserve">Приложение № 1а - </w:t>
            </w:r>
            <w:r w:rsidRPr="002B52CB">
              <w:rPr>
                <w:rStyle w:val="ac"/>
                <w:rFonts w:ascii="Times New Roman" w:hAnsi="Times New Roman"/>
                <w:i w:val="0"/>
                <w:color w:val="0D0D0D"/>
                <w:sz w:val="24"/>
                <w:szCs w:val="24"/>
              </w:rPr>
              <w:t>Анализ разходи-ползи</w:t>
            </w:r>
            <w:r>
              <w:rPr>
                <w:rStyle w:val="ac"/>
                <w:rFonts w:ascii="Times New Roman" w:hAnsi="Times New Roman"/>
                <w:i w:val="0"/>
                <w:color w:val="0D0D0D"/>
                <w:sz w:val="24"/>
                <w:szCs w:val="24"/>
                <w:lang w:val="en-US"/>
              </w:rPr>
              <w:t xml:space="preserve"> </w:t>
            </w:r>
            <w:r>
              <w:rPr>
                <w:rStyle w:val="ac"/>
                <w:rFonts w:ascii="Times New Roman" w:hAnsi="Times New Roman"/>
                <w:i w:val="0"/>
                <w:color w:val="0D0D0D"/>
                <w:sz w:val="24"/>
                <w:szCs w:val="24"/>
              </w:rPr>
              <w:t>.</w:t>
            </w:r>
            <w:r>
              <w:rPr>
                <w:rStyle w:val="ac"/>
                <w:rFonts w:ascii="Times New Roman" w:hAnsi="Times New Roman"/>
                <w:i w:val="0"/>
                <w:color w:val="0D0D0D"/>
                <w:sz w:val="24"/>
                <w:szCs w:val="24"/>
                <w:lang w:val="en-US"/>
              </w:rPr>
              <w:t>xls</w:t>
            </w:r>
          </w:p>
          <w:p w:rsidR="003A4274" w:rsidRPr="001F4A9A" w:rsidRDefault="003A4274" w:rsidP="001F4A9A">
            <w:pPr>
              <w:spacing w:after="0"/>
              <w:rPr>
                <w:rStyle w:val="ac"/>
                <w:rFonts w:ascii="Times New Roman" w:hAnsi="Times New Roman"/>
                <w:i w:val="0"/>
                <w:color w:val="0D0D0D"/>
                <w:sz w:val="24"/>
                <w:szCs w:val="24"/>
              </w:rPr>
            </w:pPr>
            <w:r w:rsidRPr="001F4A9A">
              <w:rPr>
                <w:rStyle w:val="ac"/>
                <w:rFonts w:ascii="Times New Roman" w:hAnsi="Times New Roman"/>
                <w:i w:val="0"/>
                <w:color w:val="0D0D0D"/>
                <w:sz w:val="24"/>
                <w:szCs w:val="24"/>
              </w:rPr>
              <w:t>Приложение № 2 - Таблица за допустими инвестиции (ТДИ).</w:t>
            </w:r>
          </w:p>
          <w:p w:rsidR="003A4274" w:rsidRPr="001F4A9A" w:rsidRDefault="003A4274" w:rsidP="001F4A9A">
            <w:pPr>
              <w:spacing w:after="0"/>
              <w:rPr>
                <w:rStyle w:val="ac"/>
                <w:rFonts w:ascii="Times New Roman" w:hAnsi="Times New Roman"/>
                <w:i w:val="0"/>
                <w:color w:val="0D0D0D"/>
                <w:sz w:val="24"/>
                <w:szCs w:val="24"/>
              </w:rPr>
            </w:pPr>
            <w:r w:rsidRPr="001F4A9A">
              <w:rPr>
                <w:rStyle w:val="ac"/>
                <w:rFonts w:ascii="Times New Roman" w:hAnsi="Times New Roman"/>
                <w:i w:val="0"/>
                <w:color w:val="0D0D0D"/>
                <w:sz w:val="24"/>
                <w:szCs w:val="24"/>
              </w:rPr>
              <w:t xml:space="preserve">Приложение № 3 - Декларация съгласие и информираност за обработване на лични данни. </w:t>
            </w:r>
          </w:p>
          <w:p w:rsidR="003A4274" w:rsidRPr="001F4A9A" w:rsidRDefault="003A4274" w:rsidP="001F4A9A">
            <w:pPr>
              <w:spacing w:after="0"/>
              <w:rPr>
                <w:rStyle w:val="ac"/>
                <w:rFonts w:ascii="Times New Roman" w:hAnsi="Times New Roman"/>
                <w:i w:val="0"/>
                <w:color w:val="0D0D0D"/>
                <w:sz w:val="24"/>
                <w:szCs w:val="24"/>
              </w:rPr>
            </w:pPr>
            <w:r w:rsidRPr="001F4A9A">
              <w:rPr>
                <w:rStyle w:val="ac"/>
                <w:rFonts w:ascii="Times New Roman" w:hAnsi="Times New Roman"/>
                <w:i w:val="0"/>
                <w:color w:val="0D0D0D"/>
                <w:sz w:val="24"/>
                <w:szCs w:val="24"/>
              </w:rPr>
              <w:t>Приложение № 4 - Декларация за липса на основания за отстраняване.</w:t>
            </w:r>
          </w:p>
          <w:p w:rsidR="003A4274" w:rsidRPr="001F4A9A" w:rsidRDefault="003A4274" w:rsidP="001F4A9A">
            <w:pPr>
              <w:spacing w:after="0"/>
              <w:rPr>
                <w:rStyle w:val="ac"/>
                <w:rFonts w:ascii="Times New Roman" w:hAnsi="Times New Roman"/>
                <w:i w:val="0"/>
                <w:color w:val="0D0D0D"/>
                <w:sz w:val="24"/>
                <w:szCs w:val="24"/>
              </w:rPr>
            </w:pPr>
            <w:r w:rsidRPr="001F4A9A">
              <w:rPr>
                <w:rStyle w:val="ac"/>
                <w:rFonts w:ascii="Times New Roman" w:hAnsi="Times New Roman"/>
                <w:i w:val="0"/>
                <w:color w:val="0D0D0D"/>
                <w:sz w:val="24"/>
                <w:szCs w:val="24"/>
              </w:rPr>
              <w:t>Приложение № 5 - Декларация за нередности.</w:t>
            </w:r>
          </w:p>
          <w:p w:rsidR="003A4274" w:rsidRPr="00AD7044" w:rsidRDefault="003A4274" w:rsidP="001F4A9A">
            <w:pPr>
              <w:spacing w:after="0"/>
              <w:rPr>
                <w:rStyle w:val="ac"/>
                <w:rFonts w:ascii="Times New Roman" w:hAnsi="Times New Roman"/>
                <w:i w:val="0"/>
                <w:color w:val="auto"/>
                <w:sz w:val="24"/>
                <w:szCs w:val="24"/>
                <w:lang w:val="en-US"/>
              </w:rPr>
            </w:pPr>
            <w:r w:rsidRPr="00C35618">
              <w:rPr>
                <w:rStyle w:val="ac"/>
                <w:rFonts w:ascii="Times New Roman" w:hAnsi="Times New Roman"/>
                <w:i w:val="0"/>
                <w:color w:val="auto"/>
                <w:sz w:val="24"/>
                <w:szCs w:val="24"/>
              </w:rPr>
              <w:t>Прил</w:t>
            </w:r>
            <w:r w:rsidR="00AD7044" w:rsidRPr="00C35618">
              <w:rPr>
                <w:rStyle w:val="ac"/>
                <w:rFonts w:ascii="Times New Roman" w:hAnsi="Times New Roman"/>
                <w:i w:val="0"/>
                <w:color w:val="auto"/>
                <w:sz w:val="24"/>
                <w:szCs w:val="24"/>
              </w:rPr>
              <w:t xml:space="preserve">ожение № 6 </w:t>
            </w:r>
            <w:r w:rsidRPr="00C35618">
              <w:rPr>
                <w:rStyle w:val="ac"/>
                <w:rFonts w:ascii="Times New Roman" w:hAnsi="Times New Roman"/>
                <w:i w:val="0"/>
                <w:color w:val="auto"/>
                <w:sz w:val="24"/>
                <w:szCs w:val="24"/>
              </w:rPr>
              <w:t xml:space="preserve">- </w:t>
            </w:r>
            <w:r w:rsidR="00C35618" w:rsidRPr="00C35618">
              <w:rPr>
                <w:rStyle w:val="ac"/>
                <w:rFonts w:ascii="Times New Roman" w:hAnsi="Times New Roman"/>
                <w:i w:val="0"/>
                <w:color w:val="auto"/>
                <w:sz w:val="24"/>
                <w:szCs w:val="24"/>
              </w:rPr>
              <w:t>Декларация за участие като: преподавател</w:t>
            </w:r>
            <w:r w:rsidR="006D5873">
              <w:rPr>
                <w:rStyle w:val="ac"/>
                <w:rFonts w:ascii="Times New Roman" w:hAnsi="Times New Roman"/>
                <w:i w:val="0"/>
                <w:color w:val="auto"/>
                <w:sz w:val="24"/>
                <w:szCs w:val="24"/>
              </w:rPr>
              <w:t>/лектор</w:t>
            </w:r>
          </w:p>
          <w:p w:rsidR="003A4274" w:rsidRPr="001F4A9A" w:rsidRDefault="003A4274" w:rsidP="001F4A9A">
            <w:pPr>
              <w:spacing w:after="0"/>
              <w:rPr>
                <w:rStyle w:val="ac"/>
                <w:rFonts w:ascii="Times New Roman" w:hAnsi="Times New Roman"/>
                <w:i w:val="0"/>
                <w:color w:val="0D0D0D"/>
                <w:sz w:val="24"/>
                <w:szCs w:val="24"/>
              </w:rPr>
            </w:pPr>
            <w:r w:rsidRPr="001F4A9A">
              <w:rPr>
                <w:rStyle w:val="ac"/>
                <w:rFonts w:ascii="Times New Roman" w:hAnsi="Times New Roman"/>
                <w:i w:val="0"/>
                <w:color w:val="0D0D0D"/>
                <w:sz w:val="24"/>
                <w:szCs w:val="24"/>
              </w:rPr>
              <w:t>Приложение № 7 - Запитване за оферта.</w:t>
            </w:r>
          </w:p>
          <w:p w:rsidR="003A4274" w:rsidRPr="001F4A9A" w:rsidRDefault="003A4274" w:rsidP="001F4A9A">
            <w:pPr>
              <w:spacing w:after="0"/>
              <w:rPr>
                <w:rStyle w:val="ac"/>
                <w:rFonts w:ascii="Times New Roman" w:hAnsi="Times New Roman"/>
                <w:i w:val="0"/>
                <w:color w:val="0D0D0D"/>
                <w:sz w:val="24"/>
                <w:szCs w:val="24"/>
              </w:rPr>
            </w:pPr>
            <w:r w:rsidRPr="001F4A9A">
              <w:rPr>
                <w:rStyle w:val="ac"/>
                <w:rFonts w:ascii="Times New Roman" w:hAnsi="Times New Roman"/>
                <w:i w:val="0"/>
                <w:color w:val="0D0D0D"/>
                <w:sz w:val="24"/>
                <w:szCs w:val="24"/>
              </w:rPr>
              <w:t xml:space="preserve">Приложение № 8 - Декларация за двойно финансиране. </w:t>
            </w:r>
          </w:p>
          <w:p w:rsidR="003A4274" w:rsidRPr="001F4A9A" w:rsidRDefault="003A4274" w:rsidP="001F4A9A">
            <w:pPr>
              <w:spacing w:after="0"/>
              <w:rPr>
                <w:rStyle w:val="ac"/>
                <w:rFonts w:ascii="Times New Roman" w:hAnsi="Times New Roman"/>
                <w:i w:val="0"/>
                <w:color w:val="0D0D0D"/>
                <w:sz w:val="24"/>
                <w:szCs w:val="24"/>
              </w:rPr>
            </w:pPr>
            <w:r w:rsidRPr="001F4A9A">
              <w:rPr>
                <w:rStyle w:val="ac"/>
                <w:rFonts w:ascii="Times New Roman" w:hAnsi="Times New Roman"/>
                <w:i w:val="0"/>
                <w:color w:val="0D0D0D"/>
                <w:sz w:val="24"/>
                <w:szCs w:val="24"/>
              </w:rPr>
              <w:t xml:space="preserve">Приложение № 9 - Декларация за липса на изкуствено създадени условия. </w:t>
            </w:r>
          </w:p>
          <w:p w:rsidR="00C35618" w:rsidRPr="00C35618" w:rsidRDefault="003A4274" w:rsidP="001F4A9A">
            <w:pPr>
              <w:spacing w:after="0"/>
              <w:rPr>
                <w:rStyle w:val="ac"/>
                <w:rFonts w:ascii="Times New Roman" w:hAnsi="Times New Roman"/>
                <w:i w:val="0"/>
                <w:color w:val="auto"/>
                <w:sz w:val="24"/>
                <w:szCs w:val="24"/>
              </w:rPr>
            </w:pPr>
            <w:r w:rsidRPr="00C35618">
              <w:rPr>
                <w:rStyle w:val="ac"/>
                <w:rFonts w:ascii="Times New Roman" w:hAnsi="Times New Roman"/>
                <w:i w:val="0"/>
                <w:color w:val="auto"/>
                <w:sz w:val="24"/>
                <w:szCs w:val="24"/>
              </w:rPr>
              <w:t>Приложение № 10 - Формуляр за мониторинг.</w:t>
            </w:r>
            <w:r w:rsidR="00C35618" w:rsidRPr="00C35618">
              <w:rPr>
                <w:rStyle w:val="ac"/>
                <w:rFonts w:ascii="Times New Roman" w:hAnsi="Times New Roman"/>
                <w:i w:val="0"/>
                <w:color w:val="auto"/>
                <w:sz w:val="24"/>
                <w:szCs w:val="24"/>
              </w:rPr>
              <w:t xml:space="preserve"> </w:t>
            </w:r>
          </w:p>
          <w:p w:rsidR="003A4274" w:rsidRPr="001F4A9A" w:rsidRDefault="003A4274" w:rsidP="001F4A9A">
            <w:pPr>
              <w:spacing w:after="0"/>
              <w:rPr>
                <w:rStyle w:val="ac"/>
                <w:rFonts w:ascii="Times New Roman" w:hAnsi="Times New Roman"/>
                <w:i w:val="0"/>
                <w:color w:val="0D0D0D"/>
                <w:sz w:val="24"/>
                <w:szCs w:val="24"/>
              </w:rPr>
            </w:pPr>
            <w:r w:rsidRPr="001F4A9A">
              <w:rPr>
                <w:rStyle w:val="ac"/>
                <w:rFonts w:ascii="Times New Roman" w:hAnsi="Times New Roman"/>
                <w:i w:val="0"/>
                <w:color w:val="0D0D0D"/>
                <w:sz w:val="24"/>
                <w:szCs w:val="24"/>
              </w:rPr>
              <w:t xml:space="preserve">Приложение № 11 - Декларация за съгласие данните на кандидата да бъдат  </w:t>
            </w:r>
          </w:p>
          <w:p w:rsidR="003A4274" w:rsidRPr="001F4A9A" w:rsidRDefault="003A4274" w:rsidP="001F4A9A">
            <w:pPr>
              <w:spacing w:after="0"/>
              <w:rPr>
                <w:rStyle w:val="ac"/>
                <w:rFonts w:ascii="Times New Roman" w:hAnsi="Times New Roman"/>
                <w:i w:val="0"/>
                <w:color w:val="0D0D0D"/>
                <w:sz w:val="24"/>
                <w:szCs w:val="24"/>
              </w:rPr>
            </w:pPr>
            <w:r w:rsidRPr="001F4A9A">
              <w:rPr>
                <w:rStyle w:val="ac"/>
                <w:rFonts w:ascii="Times New Roman" w:hAnsi="Times New Roman"/>
                <w:i w:val="0"/>
                <w:color w:val="0D0D0D"/>
                <w:sz w:val="24"/>
                <w:szCs w:val="24"/>
              </w:rPr>
              <w:t xml:space="preserve">                                 пр</w:t>
            </w:r>
            <w:r w:rsidR="006D5873">
              <w:rPr>
                <w:rStyle w:val="ac"/>
                <w:rFonts w:ascii="Times New Roman" w:hAnsi="Times New Roman"/>
                <w:i w:val="0"/>
                <w:color w:val="0D0D0D"/>
                <w:sz w:val="24"/>
                <w:szCs w:val="24"/>
              </w:rPr>
              <w:t>едоставени от НСИ на УО и ДФЗ</w:t>
            </w:r>
            <w:r w:rsidRPr="001F4A9A">
              <w:rPr>
                <w:rStyle w:val="ac"/>
                <w:rFonts w:ascii="Times New Roman" w:hAnsi="Times New Roman"/>
                <w:i w:val="0"/>
                <w:color w:val="0D0D0D"/>
                <w:sz w:val="24"/>
                <w:szCs w:val="24"/>
              </w:rPr>
              <w:t xml:space="preserve">. </w:t>
            </w:r>
          </w:p>
          <w:p w:rsidR="00B57605" w:rsidRDefault="003A4274" w:rsidP="001F4A9A">
            <w:pPr>
              <w:spacing w:after="0"/>
              <w:rPr>
                <w:rStyle w:val="ac"/>
                <w:rFonts w:ascii="Times New Roman" w:hAnsi="Times New Roman"/>
                <w:i w:val="0"/>
                <w:color w:val="0D0D0D"/>
                <w:sz w:val="24"/>
                <w:szCs w:val="24"/>
              </w:rPr>
            </w:pPr>
            <w:r w:rsidRPr="00C35618">
              <w:rPr>
                <w:rStyle w:val="ac"/>
                <w:rFonts w:ascii="Times New Roman" w:hAnsi="Times New Roman"/>
                <w:i w:val="0"/>
                <w:color w:val="0D0D0D"/>
                <w:sz w:val="24"/>
                <w:szCs w:val="24"/>
              </w:rPr>
              <w:t xml:space="preserve">Приложение № 12 </w:t>
            </w:r>
            <w:r w:rsidR="006D5873">
              <w:rPr>
                <w:rStyle w:val="ac"/>
                <w:rFonts w:ascii="Times New Roman" w:hAnsi="Times New Roman"/>
                <w:i w:val="0"/>
                <w:color w:val="0D0D0D"/>
                <w:sz w:val="24"/>
                <w:szCs w:val="24"/>
              </w:rPr>
              <w:t>–</w:t>
            </w:r>
            <w:r w:rsidRPr="00C35618">
              <w:rPr>
                <w:rStyle w:val="ac"/>
                <w:rFonts w:ascii="Times New Roman" w:hAnsi="Times New Roman"/>
                <w:i w:val="0"/>
                <w:color w:val="0D0D0D"/>
                <w:sz w:val="24"/>
                <w:szCs w:val="24"/>
              </w:rPr>
              <w:t xml:space="preserve"> </w:t>
            </w:r>
            <w:r w:rsidR="002E0F64">
              <w:rPr>
                <w:rStyle w:val="ac"/>
                <w:rFonts w:ascii="Times New Roman" w:hAnsi="Times New Roman"/>
                <w:i w:val="0"/>
                <w:color w:val="0D0D0D"/>
                <w:sz w:val="24"/>
                <w:szCs w:val="24"/>
              </w:rPr>
              <w:t>Програма</w:t>
            </w:r>
            <w:r w:rsidR="006D5873">
              <w:rPr>
                <w:rStyle w:val="ac"/>
                <w:rFonts w:ascii="Times New Roman" w:hAnsi="Times New Roman"/>
                <w:i w:val="0"/>
                <w:color w:val="0D0D0D"/>
                <w:sz w:val="24"/>
                <w:szCs w:val="24"/>
              </w:rPr>
              <w:t xml:space="preserve"> за провеждане на планираните дейности.</w:t>
            </w:r>
          </w:p>
          <w:p w:rsidR="003A4274" w:rsidRPr="001F4A9A" w:rsidRDefault="003A4274" w:rsidP="001F4A9A">
            <w:pPr>
              <w:spacing w:after="0"/>
              <w:rPr>
                <w:rStyle w:val="ac"/>
                <w:rFonts w:ascii="Times New Roman" w:hAnsi="Times New Roman"/>
                <w:i w:val="0"/>
                <w:color w:val="0D0D0D"/>
                <w:sz w:val="24"/>
                <w:szCs w:val="24"/>
              </w:rPr>
            </w:pPr>
            <w:r w:rsidRPr="001F4A9A">
              <w:rPr>
                <w:rStyle w:val="ac"/>
                <w:rFonts w:ascii="Times New Roman" w:hAnsi="Times New Roman"/>
                <w:i w:val="0"/>
                <w:color w:val="0D0D0D"/>
                <w:sz w:val="24"/>
                <w:szCs w:val="24"/>
              </w:rPr>
              <w:t>Приложение № 13 - Декларация за свързаност, съгласно Заповед  №09-647/03.07.2019 г.</w:t>
            </w:r>
          </w:p>
          <w:p w:rsidR="003A4274" w:rsidRPr="001F4A9A" w:rsidRDefault="003A4274" w:rsidP="001F4A9A">
            <w:pPr>
              <w:spacing w:after="0"/>
              <w:rPr>
                <w:rStyle w:val="ac"/>
                <w:rFonts w:ascii="Times New Roman" w:hAnsi="Times New Roman"/>
                <w:i w:val="0"/>
                <w:color w:val="0D0D0D"/>
                <w:sz w:val="24"/>
                <w:szCs w:val="24"/>
              </w:rPr>
            </w:pPr>
            <w:r w:rsidRPr="001F4A9A">
              <w:rPr>
                <w:rStyle w:val="ac"/>
                <w:rFonts w:ascii="Times New Roman" w:hAnsi="Times New Roman"/>
                <w:i w:val="0"/>
                <w:color w:val="0D0D0D"/>
                <w:sz w:val="24"/>
                <w:szCs w:val="24"/>
              </w:rPr>
              <w:t xml:space="preserve">                               на РУО на  ПРСР.</w:t>
            </w:r>
          </w:p>
          <w:p w:rsidR="002B52CB" w:rsidRDefault="003A4274" w:rsidP="001F4A9A">
            <w:pPr>
              <w:spacing w:after="0"/>
              <w:rPr>
                <w:rStyle w:val="ac"/>
                <w:rFonts w:ascii="Times New Roman" w:hAnsi="Times New Roman"/>
                <w:i w:val="0"/>
                <w:color w:val="0D0D0D"/>
                <w:sz w:val="24"/>
                <w:szCs w:val="24"/>
                <w:lang w:val="en-US"/>
              </w:rPr>
            </w:pPr>
            <w:r w:rsidRPr="001F4A9A">
              <w:rPr>
                <w:rStyle w:val="ac"/>
                <w:rFonts w:ascii="Times New Roman" w:hAnsi="Times New Roman"/>
                <w:i w:val="0"/>
                <w:color w:val="0D0D0D"/>
                <w:sz w:val="24"/>
                <w:szCs w:val="24"/>
              </w:rPr>
              <w:t>Приложение № 14 - Декларация по чл. 25, ал. 2 от ЗУСЕСИФ.</w:t>
            </w:r>
          </w:p>
          <w:p w:rsidR="004068C0" w:rsidRPr="004068C0" w:rsidRDefault="004068C0" w:rsidP="001F4A9A">
            <w:pPr>
              <w:spacing w:after="0"/>
              <w:rPr>
                <w:rFonts w:ascii="Times New Roman" w:hAnsi="Times New Roman"/>
                <w:bCs/>
                <w:iCs/>
                <w:sz w:val="24"/>
                <w:szCs w:val="24"/>
                <w:lang w:val="en-US" w:bidi="bg-BG"/>
              </w:rPr>
            </w:pPr>
            <w:r>
              <w:rPr>
                <w:rStyle w:val="ac"/>
                <w:rFonts w:ascii="Times New Roman" w:hAnsi="Times New Roman"/>
                <w:i w:val="0"/>
                <w:color w:val="0D0D0D"/>
                <w:sz w:val="24"/>
                <w:szCs w:val="24"/>
              </w:rPr>
              <w:lastRenderedPageBreak/>
              <w:t xml:space="preserve">Приложение № 15 - </w:t>
            </w:r>
            <w:r w:rsidRPr="004068C0">
              <w:rPr>
                <w:rFonts w:ascii="Times New Roman" w:hAnsi="Times New Roman"/>
                <w:bCs/>
                <w:iCs/>
                <w:sz w:val="24"/>
                <w:szCs w:val="24"/>
                <w:lang w:bidi="bg-BG"/>
              </w:rPr>
              <w:t>Декларация за изчисление на минималния стандартен производствен обем на стопанството за текущата стопанска годин</w:t>
            </w:r>
            <w:r>
              <w:rPr>
                <w:rFonts w:ascii="Times New Roman" w:hAnsi="Times New Roman"/>
                <w:bCs/>
                <w:iCs/>
                <w:sz w:val="24"/>
                <w:szCs w:val="24"/>
                <w:lang w:bidi="bg-BG"/>
              </w:rPr>
              <w:t>а</w:t>
            </w:r>
            <w:r>
              <w:rPr>
                <w:rFonts w:ascii="Times New Roman" w:hAnsi="Times New Roman"/>
                <w:bCs/>
                <w:iCs/>
                <w:sz w:val="24"/>
                <w:szCs w:val="24"/>
                <w:lang w:val="en-US" w:bidi="bg-BG"/>
              </w:rPr>
              <w:t xml:space="preserve"> .doc</w:t>
            </w:r>
          </w:p>
          <w:p w:rsidR="004068C0" w:rsidRPr="004068C0" w:rsidRDefault="004068C0" w:rsidP="001F4A9A">
            <w:pPr>
              <w:spacing w:after="0"/>
              <w:rPr>
                <w:rStyle w:val="ac"/>
                <w:rFonts w:ascii="Times New Roman" w:hAnsi="Times New Roman"/>
                <w:i w:val="0"/>
                <w:color w:val="0D0D0D"/>
                <w:sz w:val="24"/>
                <w:szCs w:val="24"/>
                <w:lang w:val="en-US"/>
              </w:rPr>
            </w:pPr>
            <w:r>
              <w:rPr>
                <w:rFonts w:ascii="Times New Roman" w:hAnsi="Times New Roman"/>
                <w:bCs/>
                <w:iCs/>
                <w:sz w:val="24"/>
                <w:szCs w:val="24"/>
                <w:lang w:bidi="bg-BG"/>
              </w:rPr>
              <w:t>Приложение № 15а – Таблица за изчисляване на икономическия размер на земеделските стопанства .</w:t>
            </w:r>
            <w:r>
              <w:rPr>
                <w:rFonts w:ascii="Times New Roman" w:hAnsi="Times New Roman"/>
                <w:bCs/>
                <w:iCs/>
                <w:sz w:val="24"/>
                <w:szCs w:val="24"/>
                <w:lang w:val="en-US" w:bidi="bg-BG"/>
              </w:rPr>
              <w:t>xls</w:t>
            </w:r>
          </w:p>
          <w:p w:rsidR="00FE6C41" w:rsidRPr="001F4A9A" w:rsidRDefault="00FE6C41" w:rsidP="001F4A9A">
            <w:pPr>
              <w:spacing w:after="0"/>
              <w:rPr>
                <w:rStyle w:val="ac"/>
                <w:rFonts w:ascii="Times New Roman" w:hAnsi="Times New Roman"/>
                <w:b/>
                <w:i w:val="0"/>
                <w:color w:val="0D0D0D"/>
                <w:sz w:val="24"/>
                <w:szCs w:val="24"/>
              </w:rPr>
            </w:pPr>
            <w:r w:rsidRPr="001F4A9A">
              <w:rPr>
                <w:rStyle w:val="ac"/>
                <w:rFonts w:ascii="Times New Roman" w:hAnsi="Times New Roman"/>
                <w:b/>
                <w:i w:val="0"/>
                <w:color w:val="0D0D0D"/>
                <w:sz w:val="24"/>
                <w:szCs w:val="24"/>
              </w:rPr>
              <w:t>Списък с документи за информация на кандидатите:</w:t>
            </w:r>
          </w:p>
          <w:p w:rsidR="00C04814" w:rsidRPr="00AF6C41" w:rsidRDefault="00C04814" w:rsidP="001F4A9A">
            <w:pPr>
              <w:spacing w:after="0"/>
              <w:rPr>
                <w:rStyle w:val="ac"/>
                <w:rFonts w:ascii="Times New Roman" w:hAnsi="Times New Roman"/>
                <w:i w:val="0"/>
                <w:color w:val="0D0D0D"/>
                <w:sz w:val="24"/>
                <w:szCs w:val="24"/>
              </w:rPr>
            </w:pPr>
            <w:r w:rsidRPr="00AF6C41">
              <w:rPr>
                <w:rStyle w:val="ac"/>
                <w:rFonts w:ascii="Times New Roman" w:hAnsi="Times New Roman"/>
                <w:i w:val="0"/>
                <w:color w:val="0D0D0D"/>
                <w:sz w:val="24"/>
                <w:szCs w:val="24"/>
              </w:rPr>
              <w:t xml:space="preserve">Приложение № И1 - Критерии и методика </w:t>
            </w:r>
            <w:r w:rsidR="006442A3">
              <w:rPr>
                <w:rStyle w:val="ac"/>
                <w:rFonts w:ascii="Times New Roman" w:hAnsi="Times New Roman"/>
                <w:i w:val="0"/>
                <w:color w:val="0D0D0D"/>
                <w:sz w:val="24"/>
                <w:szCs w:val="24"/>
              </w:rPr>
              <w:t xml:space="preserve">за </w:t>
            </w:r>
            <w:r w:rsidRPr="00AF6C41">
              <w:rPr>
                <w:rStyle w:val="ac"/>
                <w:rFonts w:ascii="Times New Roman" w:hAnsi="Times New Roman"/>
                <w:i w:val="0"/>
                <w:color w:val="0D0D0D"/>
                <w:sz w:val="24"/>
                <w:szCs w:val="24"/>
              </w:rPr>
              <w:t>АСД.</w:t>
            </w:r>
          </w:p>
          <w:p w:rsidR="00C04814" w:rsidRPr="00AF6C41" w:rsidRDefault="00C04814" w:rsidP="001F4A9A">
            <w:pPr>
              <w:spacing w:after="0"/>
              <w:rPr>
                <w:rStyle w:val="ac"/>
                <w:rFonts w:ascii="Times New Roman" w:hAnsi="Times New Roman"/>
                <w:i w:val="0"/>
                <w:color w:val="0D0D0D"/>
                <w:sz w:val="24"/>
                <w:szCs w:val="24"/>
              </w:rPr>
            </w:pPr>
            <w:r w:rsidRPr="00AF6C41">
              <w:rPr>
                <w:rStyle w:val="ac"/>
                <w:rFonts w:ascii="Times New Roman" w:hAnsi="Times New Roman"/>
                <w:i w:val="0"/>
                <w:color w:val="0D0D0D"/>
                <w:sz w:val="24"/>
                <w:szCs w:val="24"/>
              </w:rPr>
              <w:t>Прило</w:t>
            </w:r>
            <w:r w:rsidR="006442A3">
              <w:rPr>
                <w:rStyle w:val="ac"/>
                <w:rFonts w:ascii="Times New Roman" w:hAnsi="Times New Roman"/>
                <w:i w:val="0"/>
                <w:color w:val="0D0D0D"/>
                <w:sz w:val="24"/>
                <w:szCs w:val="24"/>
              </w:rPr>
              <w:t xml:space="preserve">жение № И2 - Критерии за </w:t>
            </w:r>
            <w:r w:rsidRPr="00AF6C41">
              <w:rPr>
                <w:rStyle w:val="ac"/>
                <w:rFonts w:ascii="Times New Roman" w:hAnsi="Times New Roman"/>
                <w:i w:val="0"/>
                <w:color w:val="0D0D0D"/>
                <w:sz w:val="24"/>
                <w:szCs w:val="24"/>
              </w:rPr>
              <w:t>ТФО.</w:t>
            </w:r>
          </w:p>
          <w:p w:rsidR="00C04814" w:rsidRPr="00AF6C41" w:rsidRDefault="00C04814" w:rsidP="001F4A9A">
            <w:pPr>
              <w:spacing w:after="0"/>
              <w:rPr>
                <w:rStyle w:val="ac"/>
                <w:rFonts w:ascii="Times New Roman" w:hAnsi="Times New Roman"/>
                <w:i w:val="0"/>
                <w:color w:val="0D0D0D"/>
                <w:sz w:val="24"/>
                <w:szCs w:val="24"/>
              </w:rPr>
            </w:pPr>
            <w:r w:rsidRPr="00AF6C41">
              <w:rPr>
                <w:rStyle w:val="ac"/>
                <w:rFonts w:ascii="Times New Roman" w:hAnsi="Times New Roman"/>
                <w:i w:val="0"/>
                <w:color w:val="0D0D0D"/>
                <w:sz w:val="24"/>
                <w:szCs w:val="24"/>
              </w:rPr>
              <w:t>Приложение № И3 - Инструкция за попълване на формуляр за кандидатстване.</w:t>
            </w:r>
          </w:p>
          <w:p w:rsidR="00C04814" w:rsidRPr="00AF6C41" w:rsidRDefault="00AF6C41" w:rsidP="001F4A9A">
            <w:pPr>
              <w:spacing w:after="0"/>
              <w:rPr>
                <w:rStyle w:val="ac"/>
                <w:rFonts w:ascii="Times New Roman" w:hAnsi="Times New Roman"/>
                <w:i w:val="0"/>
                <w:color w:val="0D0D0D"/>
                <w:sz w:val="24"/>
                <w:szCs w:val="24"/>
              </w:rPr>
            </w:pPr>
            <w:r w:rsidRPr="00AF6C41">
              <w:rPr>
                <w:rStyle w:val="ac"/>
                <w:rFonts w:ascii="Times New Roman" w:hAnsi="Times New Roman"/>
                <w:i w:val="0"/>
                <w:color w:val="0D0D0D"/>
                <w:sz w:val="24"/>
                <w:szCs w:val="24"/>
              </w:rPr>
              <w:t>Приложение № И4</w:t>
            </w:r>
            <w:r w:rsidR="00C04814" w:rsidRPr="00AF6C41">
              <w:rPr>
                <w:rStyle w:val="ac"/>
                <w:rFonts w:ascii="Times New Roman" w:hAnsi="Times New Roman"/>
                <w:i w:val="0"/>
                <w:color w:val="0D0D0D"/>
                <w:sz w:val="24"/>
                <w:szCs w:val="24"/>
              </w:rPr>
              <w:t xml:space="preserve"> - Ръководство за по</w:t>
            </w:r>
            <w:r w:rsidR="00FB7CA3" w:rsidRPr="00AF6C41">
              <w:rPr>
                <w:rStyle w:val="ac"/>
                <w:rFonts w:ascii="Times New Roman" w:hAnsi="Times New Roman"/>
                <w:i w:val="0"/>
                <w:color w:val="0D0D0D"/>
                <w:sz w:val="24"/>
                <w:szCs w:val="24"/>
              </w:rPr>
              <w:t>даване на проектни предложения.</w:t>
            </w:r>
          </w:p>
          <w:p w:rsidR="00FE6C41" w:rsidRPr="001F4A9A" w:rsidRDefault="00FB7CA3" w:rsidP="00FB7CA3">
            <w:pPr>
              <w:spacing w:after="0"/>
              <w:rPr>
                <w:rStyle w:val="ac"/>
                <w:rFonts w:ascii="Times New Roman" w:hAnsi="Times New Roman"/>
                <w:i w:val="0"/>
                <w:color w:val="0D0D0D"/>
                <w:sz w:val="24"/>
                <w:szCs w:val="24"/>
              </w:rPr>
            </w:pPr>
            <w:r>
              <w:rPr>
                <w:rStyle w:val="ac"/>
                <w:rFonts w:ascii="Times New Roman" w:hAnsi="Times New Roman"/>
                <w:i w:val="0"/>
                <w:color w:val="0D0D0D"/>
                <w:sz w:val="24"/>
                <w:szCs w:val="24"/>
              </w:rPr>
              <w:t xml:space="preserve">   </w:t>
            </w:r>
            <w:r w:rsidR="00C04814" w:rsidRPr="001F4A9A">
              <w:rPr>
                <w:rStyle w:val="ac"/>
                <w:rFonts w:ascii="Times New Roman" w:hAnsi="Times New Roman"/>
                <w:i w:val="0"/>
                <w:color w:val="0D0D0D"/>
                <w:sz w:val="24"/>
                <w:szCs w:val="24"/>
              </w:rPr>
              <w:t xml:space="preserve">                   </w:t>
            </w:r>
          </w:p>
        </w:tc>
      </w:tr>
    </w:tbl>
    <w:p w:rsidR="00B810EE" w:rsidRPr="003F40B3" w:rsidRDefault="00B810EE" w:rsidP="00A923AE">
      <w:pPr>
        <w:pStyle w:val="a6"/>
        <w:ind w:left="360"/>
        <w:rPr>
          <w:rStyle w:val="ac"/>
          <w:rFonts w:ascii="Times New Roman" w:hAnsi="Times New Roman"/>
          <w:i w:val="0"/>
          <w:sz w:val="24"/>
          <w:szCs w:val="24"/>
        </w:rPr>
      </w:pPr>
    </w:p>
    <w:p w:rsidR="00010D58" w:rsidRPr="003F40B3" w:rsidRDefault="00010D58" w:rsidP="00010D58">
      <w:pPr>
        <w:pStyle w:val="a6"/>
        <w:ind w:left="360"/>
        <w:rPr>
          <w:rStyle w:val="ac"/>
          <w:rFonts w:ascii="Times New Roman" w:hAnsi="Times New Roman"/>
          <w:i w:val="0"/>
          <w:sz w:val="24"/>
          <w:szCs w:val="24"/>
        </w:rPr>
      </w:pPr>
    </w:p>
    <w:sectPr w:rsidR="00010D58" w:rsidRPr="003F40B3" w:rsidSect="00DF5874">
      <w:headerReference w:type="default" r:id="rId36"/>
      <w:footerReference w:type="default" r:id="rId37"/>
      <w:type w:val="continuous"/>
      <w:pgSz w:w="11906" w:h="16838"/>
      <w:pgMar w:top="567" w:right="70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01" w:rsidRDefault="007E1B01" w:rsidP="00710469">
      <w:pPr>
        <w:spacing w:after="0"/>
      </w:pPr>
      <w:r>
        <w:separator/>
      </w:r>
    </w:p>
  </w:endnote>
  <w:endnote w:type="continuationSeparator" w:id="0">
    <w:p w:rsidR="007E1B01" w:rsidRDefault="007E1B01" w:rsidP="00710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17" w:rsidRDefault="00383917">
    <w:pPr>
      <w:pStyle w:val="af4"/>
      <w:jc w:val="right"/>
    </w:pPr>
    <w:r>
      <w:fldChar w:fldCharType="begin"/>
    </w:r>
    <w:r>
      <w:instrText>PAGE   \* MERGEFORMAT</w:instrText>
    </w:r>
    <w:r>
      <w:fldChar w:fldCharType="separate"/>
    </w:r>
    <w:r w:rsidR="000D224E">
      <w:rPr>
        <w:noProof/>
      </w:rPr>
      <w:t>1</w:t>
    </w:r>
    <w:r>
      <w:rPr>
        <w:noProof/>
      </w:rPr>
      <w:fldChar w:fldCharType="end"/>
    </w:r>
  </w:p>
  <w:p w:rsidR="00383917" w:rsidRDefault="0038391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01" w:rsidRDefault="007E1B01" w:rsidP="00710469">
      <w:pPr>
        <w:spacing w:after="0"/>
      </w:pPr>
      <w:r>
        <w:separator/>
      </w:r>
    </w:p>
  </w:footnote>
  <w:footnote w:type="continuationSeparator" w:id="0">
    <w:p w:rsidR="007E1B01" w:rsidRDefault="007E1B01" w:rsidP="00710469">
      <w:pPr>
        <w:spacing w:after="0"/>
      </w:pPr>
      <w:r>
        <w:continuationSeparator/>
      </w:r>
    </w:p>
  </w:footnote>
  <w:footnote w:id="1">
    <w:p w:rsidR="00383917" w:rsidRDefault="00383917">
      <w:pPr>
        <w:pStyle w:val="af"/>
      </w:pPr>
      <w:r>
        <w:rPr>
          <w:rStyle w:val="af1"/>
        </w:rPr>
        <w:footnoteRef/>
      </w:r>
      <w:r>
        <w:t xml:space="preserve"> Раздел 8.2.1.2. е част от Програмата за развитие на селските райони за периода 2014-2020 г. - </w:t>
      </w:r>
      <w:r w:rsidRPr="00DD6B38">
        <w:t>Bulgaria - Rural Development Programme (National)</w:t>
      </w:r>
    </w:p>
  </w:footnote>
  <w:footnote w:id="2">
    <w:p w:rsidR="00383917" w:rsidRPr="003220EC" w:rsidRDefault="00383917" w:rsidP="000847AA">
      <w:pPr>
        <w:ind w:right="-113"/>
        <w:contextualSpacing/>
        <w:jc w:val="both"/>
        <w:rPr>
          <w:rFonts w:ascii="Times New Roman" w:hAnsi="Times New Roman"/>
          <w:sz w:val="20"/>
          <w:szCs w:val="20"/>
        </w:rPr>
      </w:pPr>
      <w:r w:rsidRPr="003220EC">
        <w:rPr>
          <w:rStyle w:val="af7"/>
          <w:rFonts w:ascii="Times New Roman" w:hAnsi="Times New Roman"/>
          <w:sz w:val="20"/>
          <w:szCs w:val="20"/>
        </w:rPr>
        <w:footnoteRef/>
      </w:r>
      <w:r w:rsidRPr="003220EC">
        <w:rPr>
          <w:rStyle w:val="af7"/>
          <w:rFonts w:ascii="Times New Roman" w:hAnsi="Times New Roman"/>
          <w:sz w:val="20"/>
          <w:szCs w:val="20"/>
        </w:rPr>
        <w:t xml:space="preserve"> </w:t>
      </w:r>
      <w:r w:rsidRPr="003220EC">
        <w:rPr>
          <w:rFonts w:ascii="Times New Roman" w:hAnsi="Times New Roman"/>
          <w:sz w:val="20"/>
          <w:szCs w:val="20"/>
        </w:rPr>
        <w:t>За целите на настоящите Условия под „лице с право да представлява кандидата“ следва да се разбира официален представител на предприятието. Валиден КЕП към датата на кандидатстване 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w:t>
      </w:r>
      <w:r>
        <w:rPr>
          <w:rFonts w:ascii="Times New Roman" w:hAnsi="Times New Roman"/>
          <w:sz w:val="20"/>
          <w:szCs w:val="20"/>
        </w:rPr>
        <w:t>вител на предприятието-кандидат.</w:t>
      </w:r>
    </w:p>
  </w:footnote>
  <w:footnote w:id="3">
    <w:p w:rsidR="00383917" w:rsidRPr="003220EC" w:rsidRDefault="00383917" w:rsidP="000847AA">
      <w:pPr>
        <w:ind w:right="-113"/>
        <w:contextualSpacing/>
        <w:jc w:val="both"/>
        <w:rPr>
          <w:rFonts w:ascii="Times New Roman" w:hAnsi="Times New Roman"/>
          <w:sz w:val="20"/>
          <w:szCs w:val="20"/>
        </w:rPr>
      </w:pPr>
      <w:r w:rsidRPr="003220EC">
        <w:rPr>
          <w:rStyle w:val="af7"/>
          <w:rFonts w:ascii="Times New Roman" w:hAnsi="Times New Roman"/>
          <w:sz w:val="20"/>
          <w:szCs w:val="20"/>
        </w:rPr>
        <w:footnoteRef/>
      </w:r>
      <w:r w:rsidRPr="003220EC">
        <w:rPr>
          <w:rStyle w:val="af7"/>
          <w:rFonts w:ascii="Times New Roman" w:hAnsi="Times New Roman"/>
          <w:sz w:val="20"/>
          <w:szCs w:val="20"/>
        </w:rPr>
        <w:t xml:space="preserve"> </w:t>
      </w:r>
      <w:r w:rsidRPr="003220EC">
        <w:rPr>
          <w:rFonts w:ascii="Times New Roman" w:hAnsi="Times New Roman"/>
          <w:sz w:val="20"/>
          <w:szCs w:val="20"/>
        </w:rPr>
        <w:t xml:space="preserve">В случай на подаване на проектното предложение от пълномощник – КЕП-а следва да бъде с титуляр и автор упълномощеното физическо лице, а в случай на упълномощаване на юридическо лице – КЕП-а следва да бъде с титуляр упълномощеното юридическо лице и автор – официалният представляващ на упълномощеното юридическо лице.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17" w:rsidRPr="00B65E3A" w:rsidRDefault="00383917" w:rsidP="00B65E3A">
    <w:pPr>
      <w:pStyle w:val="af2"/>
      <w:tabs>
        <w:tab w:val="clear" w:pos="4513"/>
        <w:tab w:val="left" w:pos="3675"/>
      </w:tabs>
      <w:rPr>
        <w:lang w:val="en-US"/>
      </w:rPr>
    </w:pPr>
    <w:r>
      <w:rPr>
        <w:noProof/>
      </w:rPr>
      <w:drawing>
        <wp:inline distT="0" distB="0" distL="0" distR="0">
          <wp:extent cx="6477000" cy="1200150"/>
          <wp:effectExtent l="19050" t="0" r="0" b="0"/>
          <wp:docPr id="1"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1"/>
                  <a:srcRect/>
                  <a:stretch>
                    <a:fillRect/>
                  </a:stretch>
                </pic:blipFill>
                <pic:spPr bwMode="auto">
                  <a:xfrm>
                    <a:off x="0" y="0"/>
                    <a:ext cx="6477000" cy="1200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Num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sz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504D5E2"/>
    <w:name w:val="WWNum6"/>
    <w:lvl w:ilvl="0">
      <w:start w:val="1"/>
      <w:numFmt w:val="bullet"/>
      <w:lvlText w:val=""/>
      <w:lvlJc w:val="left"/>
      <w:pPr>
        <w:tabs>
          <w:tab w:val="num" w:pos="720"/>
        </w:tabs>
        <w:ind w:left="720" w:hanging="360"/>
      </w:pPr>
      <w:rPr>
        <w:rFonts w:ascii="Symbol" w:hAnsi="Symbol" w:cs="OpenSymbol"/>
        <w:color w:val="auto"/>
        <w:sz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1C"/>
    <w:multiLevelType w:val="multilevel"/>
    <w:tmpl w:val="0000001C"/>
    <w:name w:val="WWNum28"/>
    <w:lvl w:ilvl="0">
      <w:start w:val="1"/>
      <w:numFmt w:val="bullet"/>
      <w:lvlText w:val=""/>
      <w:lvlJc w:val="left"/>
      <w:pPr>
        <w:tabs>
          <w:tab w:val="num" w:pos="720"/>
        </w:tabs>
        <w:ind w:left="720" w:hanging="360"/>
      </w:pPr>
      <w:rPr>
        <w:rFonts w:ascii="Symbol" w:hAnsi="Symbol" w:cs="OpenSymbol"/>
        <w:b w:val="0"/>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3C263E"/>
    <w:multiLevelType w:val="hybridMultilevel"/>
    <w:tmpl w:val="96527638"/>
    <w:lvl w:ilvl="0" w:tplc="C960EBA2">
      <w:start w:val="1"/>
      <w:numFmt w:val="decimal"/>
      <w:lvlText w:val="%1."/>
      <w:lvlJc w:val="left"/>
      <w:pPr>
        <w:ind w:left="927" w:hanging="360"/>
      </w:pPr>
      <w:rPr>
        <w:rFonts w:hint="default"/>
        <w:i w:val="0"/>
        <w:i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A6747FB"/>
    <w:multiLevelType w:val="hybridMultilevel"/>
    <w:tmpl w:val="3C80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C6A64"/>
    <w:multiLevelType w:val="hybridMultilevel"/>
    <w:tmpl w:val="65E8F7B2"/>
    <w:lvl w:ilvl="0" w:tplc="74B22DCC">
      <w:start w:val="1"/>
      <w:numFmt w:val="decimal"/>
      <w:lvlText w:val="%1."/>
      <w:lvlJc w:val="left"/>
      <w:pPr>
        <w:ind w:left="423" w:hanging="360"/>
      </w:pPr>
      <w:rPr>
        <w:rFonts w:hint="default"/>
      </w:rPr>
    </w:lvl>
    <w:lvl w:ilvl="1" w:tplc="04020019" w:tentative="1">
      <w:start w:val="1"/>
      <w:numFmt w:val="lowerLetter"/>
      <w:lvlText w:val="%2."/>
      <w:lvlJc w:val="left"/>
      <w:pPr>
        <w:ind w:left="1143" w:hanging="360"/>
      </w:pPr>
    </w:lvl>
    <w:lvl w:ilvl="2" w:tplc="0402001B" w:tentative="1">
      <w:start w:val="1"/>
      <w:numFmt w:val="lowerRoman"/>
      <w:lvlText w:val="%3."/>
      <w:lvlJc w:val="right"/>
      <w:pPr>
        <w:ind w:left="1863" w:hanging="180"/>
      </w:pPr>
    </w:lvl>
    <w:lvl w:ilvl="3" w:tplc="0402000F" w:tentative="1">
      <w:start w:val="1"/>
      <w:numFmt w:val="decimal"/>
      <w:lvlText w:val="%4."/>
      <w:lvlJc w:val="left"/>
      <w:pPr>
        <w:ind w:left="2583" w:hanging="360"/>
      </w:pPr>
    </w:lvl>
    <w:lvl w:ilvl="4" w:tplc="04020019" w:tentative="1">
      <w:start w:val="1"/>
      <w:numFmt w:val="lowerLetter"/>
      <w:lvlText w:val="%5."/>
      <w:lvlJc w:val="left"/>
      <w:pPr>
        <w:ind w:left="3303" w:hanging="360"/>
      </w:pPr>
    </w:lvl>
    <w:lvl w:ilvl="5" w:tplc="0402001B" w:tentative="1">
      <w:start w:val="1"/>
      <w:numFmt w:val="lowerRoman"/>
      <w:lvlText w:val="%6."/>
      <w:lvlJc w:val="right"/>
      <w:pPr>
        <w:ind w:left="4023" w:hanging="180"/>
      </w:pPr>
    </w:lvl>
    <w:lvl w:ilvl="6" w:tplc="0402000F" w:tentative="1">
      <w:start w:val="1"/>
      <w:numFmt w:val="decimal"/>
      <w:lvlText w:val="%7."/>
      <w:lvlJc w:val="left"/>
      <w:pPr>
        <w:ind w:left="4743" w:hanging="360"/>
      </w:pPr>
    </w:lvl>
    <w:lvl w:ilvl="7" w:tplc="04020019" w:tentative="1">
      <w:start w:val="1"/>
      <w:numFmt w:val="lowerLetter"/>
      <w:lvlText w:val="%8."/>
      <w:lvlJc w:val="left"/>
      <w:pPr>
        <w:ind w:left="5463" w:hanging="360"/>
      </w:pPr>
    </w:lvl>
    <w:lvl w:ilvl="8" w:tplc="0402001B" w:tentative="1">
      <w:start w:val="1"/>
      <w:numFmt w:val="lowerRoman"/>
      <w:lvlText w:val="%9."/>
      <w:lvlJc w:val="right"/>
      <w:pPr>
        <w:ind w:left="6183" w:hanging="180"/>
      </w:pPr>
    </w:lvl>
  </w:abstractNum>
  <w:abstractNum w:abstractNumId="7">
    <w:nsid w:val="172A48C4"/>
    <w:multiLevelType w:val="hybridMultilevel"/>
    <w:tmpl w:val="7C7A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82742D"/>
    <w:multiLevelType w:val="hybridMultilevel"/>
    <w:tmpl w:val="F086064A"/>
    <w:lvl w:ilvl="0" w:tplc="9E1AF2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B576FB"/>
    <w:multiLevelType w:val="hybridMultilevel"/>
    <w:tmpl w:val="A7AC0712"/>
    <w:lvl w:ilvl="0" w:tplc="1D0CB012">
      <w:start w:val="1"/>
      <w:numFmt w:val="decimal"/>
      <w:pStyle w:val="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F56DA6"/>
    <w:multiLevelType w:val="hybridMultilevel"/>
    <w:tmpl w:val="025282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15E580F"/>
    <w:multiLevelType w:val="hybridMultilevel"/>
    <w:tmpl w:val="02445A42"/>
    <w:lvl w:ilvl="0" w:tplc="E856EDD2">
      <w:start w:val="1"/>
      <w:numFmt w:val="decimal"/>
      <w:pStyle w:val="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1D69A1"/>
    <w:multiLevelType w:val="hybridMultilevel"/>
    <w:tmpl w:val="6EC8807C"/>
    <w:lvl w:ilvl="0" w:tplc="7D0494F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023DE1"/>
    <w:multiLevelType w:val="hybridMultilevel"/>
    <w:tmpl w:val="34DC5EAA"/>
    <w:lvl w:ilvl="0" w:tplc="DEDC426E">
      <w:start w:val="1"/>
      <w:numFmt w:val="decimal"/>
      <w:lvlText w:val="%1."/>
      <w:lvlJc w:val="left"/>
      <w:pPr>
        <w:ind w:left="502" w:hanging="360"/>
      </w:pPr>
      <w:rPr>
        <w:rFonts w:hint="default"/>
        <w:b/>
      </w:rPr>
    </w:lvl>
    <w:lvl w:ilvl="1" w:tplc="08090019">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14">
    <w:nsid w:val="2CD05B44"/>
    <w:multiLevelType w:val="hybridMultilevel"/>
    <w:tmpl w:val="D51E6D42"/>
    <w:lvl w:ilvl="0" w:tplc="DEDC426E">
      <w:start w:val="1"/>
      <w:numFmt w:val="decimal"/>
      <w:lvlText w:val="%1."/>
      <w:lvlJc w:val="left"/>
      <w:pPr>
        <w:ind w:left="502" w:hanging="360"/>
      </w:pPr>
      <w:rPr>
        <w:rFonts w:hint="default"/>
        <w:b/>
      </w:rPr>
    </w:lvl>
    <w:lvl w:ilvl="1" w:tplc="08090019">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15">
    <w:nsid w:val="2ED60EDD"/>
    <w:multiLevelType w:val="hybridMultilevel"/>
    <w:tmpl w:val="61648F06"/>
    <w:lvl w:ilvl="0" w:tplc="DEDC426E">
      <w:start w:val="1"/>
      <w:numFmt w:val="decimal"/>
      <w:lvlText w:val="%1."/>
      <w:lvlJc w:val="left"/>
      <w:pPr>
        <w:ind w:left="502" w:hanging="360"/>
      </w:pPr>
      <w:rPr>
        <w:rFonts w:hint="default"/>
        <w:b/>
      </w:rPr>
    </w:lvl>
    <w:lvl w:ilvl="1" w:tplc="08090019">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16">
    <w:nsid w:val="3D8A277A"/>
    <w:multiLevelType w:val="hybridMultilevel"/>
    <w:tmpl w:val="08E451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DF76E52"/>
    <w:multiLevelType w:val="hybridMultilevel"/>
    <w:tmpl w:val="245E8CFA"/>
    <w:lvl w:ilvl="0" w:tplc="B9EE670C">
      <w:start w:val="7"/>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441220C4"/>
    <w:multiLevelType w:val="hybridMultilevel"/>
    <w:tmpl w:val="9D1A97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C732BBA"/>
    <w:multiLevelType w:val="hybridMultilevel"/>
    <w:tmpl w:val="8B443532"/>
    <w:lvl w:ilvl="0" w:tplc="3B489392">
      <w:start w:val="1"/>
      <w:numFmt w:val="decimal"/>
      <w:lvlText w:val="%1."/>
      <w:lvlJc w:val="left"/>
      <w:pPr>
        <w:ind w:left="537" w:hanging="279"/>
      </w:pPr>
      <w:rPr>
        <w:rFonts w:ascii="Tahoma" w:eastAsia="Tahoma" w:hAnsi="Tahoma" w:cs="Tahoma" w:hint="default"/>
        <w:w w:val="100"/>
        <w:sz w:val="24"/>
        <w:szCs w:val="24"/>
        <w:lang w:val="bg-BG" w:eastAsia="bg-BG" w:bidi="bg-BG"/>
      </w:rPr>
    </w:lvl>
    <w:lvl w:ilvl="1" w:tplc="CEC274BC">
      <w:numFmt w:val="bullet"/>
      <w:lvlText w:val="•"/>
      <w:lvlJc w:val="left"/>
      <w:pPr>
        <w:ind w:left="1562" w:hanging="279"/>
      </w:pPr>
      <w:rPr>
        <w:rFonts w:hint="default"/>
        <w:lang w:val="bg-BG" w:eastAsia="bg-BG" w:bidi="bg-BG"/>
      </w:rPr>
    </w:lvl>
    <w:lvl w:ilvl="2" w:tplc="AD10BF12">
      <w:numFmt w:val="bullet"/>
      <w:lvlText w:val="•"/>
      <w:lvlJc w:val="left"/>
      <w:pPr>
        <w:ind w:left="2585" w:hanging="279"/>
      </w:pPr>
      <w:rPr>
        <w:rFonts w:hint="default"/>
        <w:lang w:val="bg-BG" w:eastAsia="bg-BG" w:bidi="bg-BG"/>
      </w:rPr>
    </w:lvl>
    <w:lvl w:ilvl="3" w:tplc="A178EAE0">
      <w:numFmt w:val="bullet"/>
      <w:lvlText w:val="•"/>
      <w:lvlJc w:val="left"/>
      <w:pPr>
        <w:ind w:left="3607" w:hanging="279"/>
      </w:pPr>
      <w:rPr>
        <w:rFonts w:hint="default"/>
        <w:lang w:val="bg-BG" w:eastAsia="bg-BG" w:bidi="bg-BG"/>
      </w:rPr>
    </w:lvl>
    <w:lvl w:ilvl="4" w:tplc="31004B60">
      <w:numFmt w:val="bullet"/>
      <w:lvlText w:val="•"/>
      <w:lvlJc w:val="left"/>
      <w:pPr>
        <w:ind w:left="4630" w:hanging="279"/>
      </w:pPr>
      <w:rPr>
        <w:rFonts w:hint="default"/>
        <w:lang w:val="bg-BG" w:eastAsia="bg-BG" w:bidi="bg-BG"/>
      </w:rPr>
    </w:lvl>
    <w:lvl w:ilvl="5" w:tplc="FA645D1C">
      <w:numFmt w:val="bullet"/>
      <w:lvlText w:val="•"/>
      <w:lvlJc w:val="left"/>
      <w:pPr>
        <w:ind w:left="5653" w:hanging="279"/>
      </w:pPr>
      <w:rPr>
        <w:rFonts w:hint="default"/>
        <w:lang w:val="bg-BG" w:eastAsia="bg-BG" w:bidi="bg-BG"/>
      </w:rPr>
    </w:lvl>
    <w:lvl w:ilvl="6" w:tplc="698C9534">
      <w:numFmt w:val="bullet"/>
      <w:lvlText w:val="•"/>
      <w:lvlJc w:val="left"/>
      <w:pPr>
        <w:ind w:left="6675" w:hanging="279"/>
      </w:pPr>
      <w:rPr>
        <w:rFonts w:hint="default"/>
        <w:lang w:val="bg-BG" w:eastAsia="bg-BG" w:bidi="bg-BG"/>
      </w:rPr>
    </w:lvl>
    <w:lvl w:ilvl="7" w:tplc="4FB43150">
      <w:numFmt w:val="bullet"/>
      <w:lvlText w:val="•"/>
      <w:lvlJc w:val="left"/>
      <w:pPr>
        <w:ind w:left="7698" w:hanging="279"/>
      </w:pPr>
      <w:rPr>
        <w:rFonts w:hint="default"/>
        <w:lang w:val="bg-BG" w:eastAsia="bg-BG" w:bidi="bg-BG"/>
      </w:rPr>
    </w:lvl>
    <w:lvl w:ilvl="8" w:tplc="29AE4082">
      <w:numFmt w:val="bullet"/>
      <w:lvlText w:val="•"/>
      <w:lvlJc w:val="left"/>
      <w:pPr>
        <w:ind w:left="8721" w:hanging="279"/>
      </w:pPr>
      <w:rPr>
        <w:rFonts w:hint="default"/>
        <w:lang w:val="bg-BG" w:eastAsia="bg-BG" w:bidi="bg-BG"/>
      </w:rPr>
    </w:lvl>
  </w:abstractNum>
  <w:abstractNum w:abstractNumId="20">
    <w:nsid w:val="50BB5C48"/>
    <w:multiLevelType w:val="hybridMultilevel"/>
    <w:tmpl w:val="23EEB5A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nsid w:val="5574072A"/>
    <w:multiLevelType w:val="hybridMultilevel"/>
    <w:tmpl w:val="E6EEB57A"/>
    <w:lvl w:ilvl="0" w:tplc="DEDC426E">
      <w:start w:val="1"/>
      <w:numFmt w:val="decimal"/>
      <w:lvlText w:val="%1."/>
      <w:lvlJc w:val="left"/>
      <w:pPr>
        <w:ind w:left="502" w:hanging="360"/>
      </w:pPr>
      <w:rPr>
        <w:rFonts w:hint="default"/>
        <w:b/>
      </w:rPr>
    </w:lvl>
    <w:lvl w:ilvl="1" w:tplc="08090019">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22">
    <w:nsid w:val="5FF346D4"/>
    <w:multiLevelType w:val="hybridMultilevel"/>
    <w:tmpl w:val="CB26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E92A9B"/>
    <w:multiLevelType w:val="hybridMultilevel"/>
    <w:tmpl w:val="CA9E921E"/>
    <w:lvl w:ilvl="0" w:tplc="DEDC426E">
      <w:start w:val="1"/>
      <w:numFmt w:val="decimal"/>
      <w:lvlText w:val="%1."/>
      <w:lvlJc w:val="left"/>
      <w:pPr>
        <w:ind w:left="502" w:hanging="360"/>
      </w:pPr>
      <w:rPr>
        <w:rFonts w:hint="default"/>
        <w:b/>
      </w:rPr>
    </w:lvl>
    <w:lvl w:ilvl="1" w:tplc="08090019">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24">
    <w:nsid w:val="657B610A"/>
    <w:multiLevelType w:val="hybridMultilevel"/>
    <w:tmpl w:val="1D7EB6CC"/>
    <w:lvl w:ilvl="0" w:tplc="0809000F">
      <w:start w:val="1"/>
      <w:numFmt w:val="decimal"/>
      <w:lvlText w:val="%1."/>
      <w:lvlJc w:val="left"/>
      <w:pPr>
        <w:ind w:left="502" w:hanging="360"/>
      </w:pPr>
      <w:rPr>
        <w:rFonts w:hint="default"/>
        <w:b/>
      </w:rPr>
    </w:lvl>
    <w:lvl w:ilvl="1" w:tplc="08090019">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25">
    <w:nsid w:val="69B45BF7"/>
    <w:multiLevelType w:val="hybridMultilevel"/>
    <w:tmpl w:val="9EB29F88"/>
    <w:lvl w:ilvl="0" w:tplc="8EEC5C10">
      <w:start w:val="1"/>
      <w:numFmt w:val="decimal"/>
      <w:lvlText w:val="%1."/>
      <w:lvlJc w:val="left"/>
      <w:pPr>
        <w:ind w:left="280" w:hanging="443"/>
      </w:pPr>
      <w:rPr>
        <w:rFonts w:ascii="Tahoma" w:eastAsia="Tahoma" w:hAnsi="Tahoma" w:cs="Tahoma" w:hint="default"/>
        <w:b/>
        <w:bCs/>
        <w:spacing w:val="-36"/>
        <w:w w:val="100"/>
        <w:sz w:val="24"/>
        <w:szCs w:val="24"/>
        <w:lang w:val="bg-BG" w:eastAsia="bg-BG" w:bidi="bg-BG"/>
      </w:rPr>
    </w:lvl>
    <w:lvl w:ilvl="1" w:tplc="56F46764">
      <w:numFmt w:val="bullet"/>
      <w:lvlText w:val="•"/>
      <w:lvlJc w:val="left"/>
      <w:pPr>
        <w:ind w:left="1286" w:hanging="443"/>
      </w:pPr>
      <w:rPr>
        <w:rFonts w:hint="default"/>
        <w:lang w:val="bg-BG" w:eastAsia="bg-BG" w:bidi="bg-BG"/>
      </w:rPr>
    </w:lvl>
    <w:lvl w:ilvl="2" w:tplc="C3B6B1DE">
      <w:numFmt w:val="bullet"/>
      <w:lvlText w:val="•"/>
      <w:lvlJc w:val="left"/>
      <w:pPr>
        <w:ind w:left="2292" w:hanging="443"/>
      </w:pPr>
      <w:rPr>
        <w:rFonts w:hint="default"/>
        <w:lang w:val="bg-BG" w:eastAsia="bg-BG" w:bidi="bg-BG"/>
      </w:rPr>
    </w:lvl>
    <w:lvl w:ilvl="3" w:tplc="09787C8A">
      <w:numFmt w:val="bullet"/>
      <w:lvlText w:val="•"/>
      <w:lvlJc w:val="left"/>
      <w:pPr>
        <w:ind w:left="3298" w:hanging="443"/>
      </w:pPr>
      <w:rPr>
        <w:rFonts w:hint="default"/>
        <w:lang w:val="bg-BG" w:eastAsia="bg-BG" w:bidi="bg-BG"/>
      </w:rPr>
    </w:lvl>
    <w:lvl w:ilvl="4" w:tplc="35F21154">
      <w:numFmt w:val="bullet"/>
      <w:lvlText w:val="•"/>
      <w:lvlJc w:val="left"/>
      <w:pPr>
        <w:ind w:left="4304" w:hanging="443"/>
      </w:pPr>
      <w:rPr>
        <w:rFonts w:hint="default"/>
        <w:lang w:val="bg-BG" w:eastAsia="bg-BG" w:bidi="bg-BG"/>
      </w:rPr>
    </w:lvl>
    <w:lvl w:ilvl="5" w:tplc="3BF82B2C">
      <w:numFmt w:val="bullet"/>
      <w:lvlText w:val="•"/>
      <w:lvlJc w:val="left"/>
      <w:pPr>
        <w:ind w:left="5310" w:hanging="443"/>
      </w:pPr>
      <w:rPr>
        <w:rFonts w:hint="default"/>
        <w:lang w:val="bg-BG" w:eastAsia="bg-BG" w:bidi="bg-BG"/>
      </w:rPr>
    </w:lvl>
    <w:lvl w:ilvl="6" w:tplc="A02403CA">
      <w:numFmt w:val="bullet"/>
      <w:lvlText w:val="•"/>
      <w:lvlJc w:val="left"/>
      <w:pPr>
        <w:ind w:left="6316" w:hanging="443"/>
      </w:pPr>
      <w:rPr>
        <w:rFonts w:hint="default"/>
        <w:lang w:val="bg-BG" w:eastAsia="bg-BG" w:bidi="bg-BG"/>
      </w:rPr>
    </w:lvl>
    <w:lvl w:ilvl="7" w:tplc="AD563DC6">
      <w:numFmt w:val="bullet"/>
      <w:lvlText w:val="•"/>
      <w:lvlJc w:val="left"/>
      <w:pPr>
        <w:ind w:left="7322" w:hanging="443"/>
      </w:pPr>
      <w:rPr>
        <w:rFonts w:hint="default"/>
        <w:lang w:val="bg-BG" w:eastAsia="bg-BG" w:bidi="bg-BG"/>
      </w:rPr>
    </w:lvl>
    <w:lvl w:ilvl="8" w:tplc="64CA350A">
      <w:numFmt w:val="bullet"/>
      <w:lvlText w:val="•"/>
      <w:lvlJc w:val="left"/>
      <w:pPr>
        <w:ind w:left="8328" w:hanging="443"/>
      </w:pPr>
      <w:rPr>
        <w:rFonts w:hint="default"/>
        <w:lang w:val="bg-BG" w:eastAsia="bg-BG" w:bidi="bg-BG"/>
      </w:rPr>
    </w:lvl>
  </w:abstractNum>
  <w:abstractNum w:abstractNumId="26">
    <w:nsid w:val="6A2D0292"/>
    <w:multiLevelType w:val="multilevel"/>
    <w:tmpl w:val="EF122780"/>
    <w:lvl w:ilvl="0">
      <w:start w:val="1"/>
      <w:numFmt w:val="decimal"/>
      <w:lvlText w:val="%1."/>
      <w:lvlJc w:val="left"/>
      <w:pPr>
        <w:ind w:left="720" w:hanging="360"/>
      </w:pPr>
      <w:rPr>
        <w:rFonts w:hint="default"/>
        <w:b/>
      </w:rPr>
    </w:lvl>
    <w:lvl w:ilvl="1">
      <w:start w:val="1"/>
      <w:numFmt w:val="decimal"/>
      <w:isLgl/>
      <w:lvlText w:val="%1.%2."/>
      <w:lvlJc w:val="left"/>
      <w:pPr>
        <w:ind w:left="1140" w:hanging="780"/>
      </w:pPr>
      <w:rPr>
        <w:rFonts w:eastAsia="Calibri" w:hint="default"/>
        <w:color w:val="auto"/>
      </w:rPr>
    </w:lvl>
    <w:lvl w:ilvl="2">
      <w:start w:val="1"/>
      <w:numFmt w:val="decimal"/>
      <w:isLgl/>
      <w:lvlText w:val="%1.%2.%3."/>
      <w:lvlJc w:val="left"/>
      <w:pPr>
        <w:ind w:left="1440" w:hanging="1080"/>
      </w:pPr>
      <w:rPr>
        <w:rFonts w:eastAsia="Calibri" w:hint="default"/>
        <w:color w:val="auto"/>
      </w:rPr>
    </w:lvl>
    <w:lvl w:ilvl="3">
      <w:start w:val="1"/>
      <w:numFmt w:val="decimal"/>
      <w:isLgl/>
      <w:lvlText w:val="%1.%2.%3.%4."/>
      <w:lvlJc w:val="left"/>
      <w:pPr>
        <w:ind w:left="1440" w:hanging="1080"/>
      </w:pPr>
      <w:rPr>
        <w:rFonts w:eastAsia="Calibri" w:hint="default"/>
        <w:color w:val="auto"/>
      </w:rPr>
    </w:lvl>
    <w:lvl w:ilvl="4">
      <w:start w:val="1"/>
      <w:numFmt w:val="decimal"/>
      <w:isLgl/>
      <w:lvlText w:val="%1.%2.%3.%4.%5."/>
      <w:lvlJc w:val="left"/>
      <w:pPr>
        <w:ind w:left="1800" w:hanging="1440"/>
      </w:pPr>
      <w:rPr>
        <w:rFonts w:eastAsia="Calibri" w:hint="default"/>
        <w:color w:val="auto"/>
      </w:rPr>
    </w:lvl>
    <w:lvl w:ilvl="5">
      <w:start w:val="1"/>
      <w:numFmt w:val="decimal"/>
      <w:isLgl/>
      <w:lvlText w:val="%1.%2.%3.%4.%5.%6."/>
      <w:lvlJc w:val="left"/>
      <w:pPr>
        <w:ind w:left="2160" w:hanging="1800"/>
      </w:pPr>
      <w:rPr>
        <w:rFonts w:eastAsia="Calibri" w:hint="default"/>
        <w:color w:val="auto"/>
      </w:rPr>
    </w:lvl>
    <w:lvl w:ilvl="6">
      <w:start w:val="1"/>
      <w:numFmt w:val="decimal"/>
      <w:isLgl/>
      <w:lvlText w:val="%1.%2.%3.%4.%5.%6.%7."/>
      <w:lvlJc w:val="left"/>
      <w:pPr>
        <w:ind w:left="2160" w:hanging="1800"/>
      </w:pPr>
      <w:rPr>
        <w:rFonts w:eastAsia="Calibri" w:hint="default"/>
        <w:color w:val="auto"/>
      </w:rPr>
    </w:lvl>
    <w:lvl w:ilvl="7">
      <w:start w:val="1"/>
      <w:numFmt w:val="decimal"/>
      <w:isLgl/>
      <w:lvlText w:val="%1.%2.%3.%4.%5.%6.%7.%8."/>
      <w:lvlJc w:val="left"/>
      <w:pPr>
        <w:ind w:left="2520" w:hanging="2160"/>
      </w:pPr>
      <w:rPr>
        <w:rFonts w:eastAsia="Calibri" w:hint="default"/>
        <w:color w:val="auto"/>
      </w:rPr>
    </w:lvl>
    <w:lvl w:ilvl="8">
      <w:start w:val="1"/>
      <w:numFmt w:val="decimal"/>
      <w:isLgl/>
      <w:lvlText w:val="%1.%2.%3.%4.%5.%6.%7.%8.%9."/>
      <w:lvlJc w:val="left"/>
      <w:pPr>
        <w:ind w:left="2880" w:hanging="2520"/>
      </w:pPr>
      <w:rPr>
        <w:rFonts w:eastAsia="Calibri" w:hint="default"/>
        <w:color w:val="auto"/>
      </w:rPr>
    </w:lvl>
  </w:abstractNum>
  <w:abstractNum w:abstractNumId="27">
    <w:nsid w:val="6D1D2DED"/>
    <w:multiLevelType w:val="hybridMultilevel"/>
    <w:tmpl w:val="4EF448A4"/>
    <w:lvl w:ilvl="0" w:tplc="98045264">
      <w:start w:val="1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22305B5"/>
    <w:multiLevelType w:val="hybridMultilevel"/>
    <w:tmpl w:val="722305B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nsid w:val="72434AE0"/>
    <w:multiLevelType w:val="hybridMultilevel"/>
    <w:tmpl w:val="CCC0755C"/>
    <w:lvl w:ilvl="0" w:tplc="2D78E3C8">
      <w:start w:val="1"/>
      <w:numFmt w:val="decimal"/>
      <w:lvlText w:val="%1."/>
      <w:lvlJc w:val="left"/>
      <w:pPr>
        <w:ind w:left="382" w:hanging="360"/>
      </w:pPr>
      <w:rPr>
        <w:rFonts w:hint="default"/>
        <w:b w:val="0"/>
      </w:rPr>
    </w:lvl>
    <w:lvl w:ilvl="1" w:tplc="9BFA5074">
      <w:start w:val="1"/>
      <w:numFmt w:val="decimal"/>
      <w:lvlText w:val="%2."/>
      <w:lvlJc w:val="left"/>
      <w:pPr>
        <w:ind w:left="1102" w:hanging="360"/>
      </w:pPr>
      <w:rPr>
        <w:rFonts w:hint="default"/>
      </w:rPr>
    </w:lvl>
    <w:lvl w:ilvl="2" w:tplc="45566644">
      <w:numFmt w:val="bullet"/>
      <w:lvlText w:val="•"/>
      <w:lvlJc w:val="left"/>
      <w:pPr>
        <w:ind w:left="2002" w:hanging="360"/>
      </w:pPr>
      <w:rPr>
        <w:rFonts w:ascii="Times New Roman" w:eastAsia="Times New Roman" w:hAnsi="Times New Roman" w:cs="Times New Roman" w:hint="default"/>
      </w:rPr>
    </w:lvl>
    <w:lvl w:ilvl="3" w:tplc="A168A15C">
      <w:numFmt w:val="bullet"/>
      <w:lvlText w:val="–"/>
      <w:lvlJc w:val="left"/>
      <w:pPr>
        <w:ind w:left="2542" w:hanging="360"/>
      </w:pPr>
      <w:rPr>
        <w:rFonts w:ascii="Times New Roman" w:eastAsia="Times New Roman" w:hAnsi="Times New Roman" w:cs="Times New Roman" w:hint="default"/>
      </w:rPr>
    </w:lvl>
    <w:lvl w:ilvl="4" w:tplc="CC66F898">
      <w:start w:val="1"/>
      <w:numFmt w:val="upperRoman"/>
      <w:lvlText w:val="%5."/>
      <w:lvlJc w:val="left"/>
      <w:pPr>
        <w:ind w:left="3622" w:hanging="720"/>
      </w:pPr>
      <w:rPr>
        <w:rFonts w:hint="default"/>
        <w:b w:val="0"/>
      </w:rPr>
    </w:lvl>
    <w:lvl w:ilvl="5" w:tplc="0402001B" w:tentative="1">
      <w:start w:val="1"/>
      <w:numFmt w:val="lowerRoman"/>
      <w:lvlText w:val="%6."/>
      <w:lvlJc w:val="right"/>
      <w:pPr>
        <w:ind w:left="3982" w:hanging="180"/>
      </w:pPr>
    </w:lvl>
    <w:lvl w:ilvl="6" w:tplc="0402000F" w:tentative="1">
      <w:start w:val="1"/>
      <w:numFmt w:val="decimal"/>
      <w:lvlText w:val="%7."/>
      <w:lvlJc w:val="left"/>
      <w:pPr>
        <w:ind w:left="4702" w:hanging="360"/>
      </w:pPr>
    </w:lvl>
    <w:lvl w:ilvl="7" w:tplc="04020019" w:tentative="1">
      <w:start w:val="1"/>
      <w:numFmt w:val="lowerLetter"/>
      <w:lvlText w:val="%8."/>
      <w:lvlJc w:val="left"/>
      <w:pPr>
        <w:ind w:left="5422" w:hanging="360"/>
      </w:pPr>
    </w:lvl>
    <w:lvl w:ilvl="8" w:tplc="0402001B" w:tentative="1">
      <w:start w:val="1"/>
      <w:numFmt w:val="lowerRoman"/>
      <w:lvlText w:val="%9."/>
      <w:lvlJc w:val="right"/>
      <w:pPr>
        <w:ind w:left="6142" w:hanging="180"/>
      </w:pPr>
    </w:lvl>
  </w:abstractNum>
  <w:abstractNum w:abstractNumId="30">
    <w:nsid w:val="74D26DFB"/>
    <w:multiLevelType w:val="hybridMultilevel"/>
    <w:tmpl w:val="EB8E4F7E"/>
    <w:lvl w:ilvl="0" w:tplc="F87689D8">
      <w:start w:val="1"/>
      <w:numFmt w:val="decimal"/>
      <w:lvlText w:val="%1."/>
      <w:lvlJc w:val="left"/>
      <w:pPr>
        <w:ind w:left="259" w:hanging="288"/>
      </w:pPr>
      <w:rPr>
        <w:rFonts w:ascii="Tahoma" w:eastAsia="Tahoma" w:hAnsi="Tahoma" w:cs="Tahoma" w:hint="default"/>
        <w:w w:val="100"/>
        <w:sz w:val="24"/>
        <w:szCs w:val="24"/>
        <w:lang w:val="bg-BG" w:eastAsia="bg-BG" w:bidi="bg-BG"/>
      </w:rPr>
    </w:lvl>
    <w:lvl w:ilvl="1" w:tplc="CD7CC912">
      <w:numFmt w:val="bullet"/>
      <w:lvlText w:val="•"/>
      <w:lvlJc w:val="left"/>
      <w:pPr>
        <w:ind w:left="1310" w:hanging="288"/>
      </w:pPr>
      <w:rPr>
        <w:rFonts w:hint="default"/>
        <w:lang w:val="bg-BG" w:eastAsia="bg-BG" w:bidi="bg-BG"/>
      </w:rPr>
    </w:lvl>
    <w:lvl w:ilvl="2" w:tplc="3CACE566">
      <w:numFmt w:val="bullet"/>
      <w:lvlText w:val="•"/>
      <w:lvlJc w:val="left"/>
      <w:pPr>
        <w:ind w:left="2361" w:hanging="288"/>
      </w:pPr>
      <w:rPr>
        <w:rFonts w:hint="default"/>
        <w:lang w:val="bg-BG" w:eastAsia="bg-BG" w:bidi="bg-BG"/>
      </w:rPr>
    </w:lvl>
    <w:lvl w:ilvl="3" w:tplc="26C257B6">
      <w:numFmt w:val="bullet"/>
      <w:lvlText w:val="•"/>
      <w:lvlJc w:val="left"/>
      <w:pPr>
        <w:ind w:left="3411" w:hanging="288"/>
      </w:pPr>
      <w:rPr>
        <w:rFonts w:hint="default"/>
        <w:lang w:val="bg-BG" w:eastAsia="bg-BG" w:bidi="bg-BG"/>
      </w:rPr>
    </w:lvl>
    <w:lvl w:ilvl="4" w:tplc="7BF2608E">
      <w:numFmt w:val="bullet"/>
      <w:lvlText w:val="•"/>
      <w:lvlJc w:val="left"/>
      <w:pPr>
        <w:ind w:left="4462" w:hanging="288"/>
      </w:pPr>
      <w:rPr>
        <w:rFonts w:hint="default"/>
        <w:lang w:val="bg-BG" w:eastAsia="bg-BG" w:bidi="bg-BG"/>
      </w:rPr>
    </w:lvl>
    <w:lvl w:ilvl="5" w:tplc="95C069A4">
      <w:numFmt w:val="bullet"/>
      <w:lvlText w:val="•"/>
      <w:lvlJc w:val="left"/>
      <w:pPr>
        <w:ind w:left="5513" w:hanging="288"/>
      </w:pPr>
      <w:rPr>
        <w:rFonts w:hint="default"/>
        <w:lang w:val="bg-BG" w:eastAsia="bg-BG" w:bidi="bg-BG"/>
      </w:rPr>
    </w:lvl>
    <w:lvl w:ilvl="6" w:tplc="166C82DA">
      <w:numFmt w:val="bullet"/>
      <w:lvlText w:val="•"/>
      <w:lvlJc w:val="left"/>
      <w:pPr>
        <w:ind w:left="6563" w:hanging="288"/>
      </w:pPr>
      <w:rPr>
        <w:rFonts w:hint="default"/>
        <w:lang w:val="bg-BG" w:eastAsia="bg-BG" w:bidi="bg-BG"/>
      </w:rPr>
    </w:lvl>
    <w:lvl w:ilvl="7" w:tplc="5FA0E5E6">
      <w:numFmt w:val="bullet"/>
      <w:lvlText w:val="•"/>
      <w:lvlJc w:val="left"/>
      <w:pPr>
        <w:ind w:left="7614" w:hanging="288"/>
      </w:pPr>
      <w:rPr>
        <w:rFonts w:hint="default"/>
        <w:lang w:val="bg-BG" w:eastAsia="bg-BG" w:bidi="bg-BG"/>
      </w:rPr>
    </w:lvl>
    <w:lvl w:ilvl="8" w:tplc="6832B2FA">
      <w:numFmt w:val="bullet"/>
      <w:lvlText w:val="•"/>
      <w:lvlJc w:val="left"/>
      <w:pPr>
        <w:ind w:left="8665" w:hanging="288"/>
      </w:pPr>
      <w:rPr>
        <w:rFonts w:hint="default"/>
        <w:lang w:val="bg-BG" w:eastAsia="bg-BG" w:bidi="bg-BG"/>
      </w:rPr>
    </w:lvl>
  </w:abstractNum>
  <w:abstractNum w:abstractNumId="31">
    <w:nsid w:val="78F174E4"/>
    <w:multiLevelType w:val="multilevel"/>
    <w:tmpl w:val="39F6F8DA"/>
    <w:lvl w:ilvl="0">
      <w:start w:val="1"/>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0"/>
  </w:num>
  <w:num w:numId="2">
    <w:abstractNumId w:val="26"/>
  </w:num>
  <w:num w:numId="3">
    <w:abstractNumId w:val="29"/>
  </w:num>
  <w:num w:numId="4">
    <w:abstractNumId w:val="2"/>
  </w:num>
  <w:num w:numId="5">
    <w:abstractNumId w:val="11"/>
  </w:num>
  <w:num w:numId="6">
    <w:abstractNumId w:val="11"/>
    <w:lvlOverride w:ilvl="0">
      <w:startOverride w:val="1"/>
    </w:lvlOverride>
  </w:num>
  <w:num w:numId="7">
    <w:abstractNumId w:val="9"/>
  </w:num>
  <w:num w:numId="8">
    <w:abstractNumId w:val="13"/>
  </w:num>
  <w:num w:numId="9">
    <w:abstractNumId w:val="31"/>
  </w:num>
  <w:num w:numId="10">
    <w:abstractNumId w:val="28"/>
  </w:num>
  <w:num w:numId="11">
    <w:abstractNumId w:val="17"/>
  </w:num>
  <w:num w:numId="12">
    <w:abstractNumId w:val="12"/>
  </w:num>
  <w:num w:numId="13">
    <w:abstractNumId w:val="22"/>
  </w:num>
  <w:num w:numId="14">
    <w:abstractNumId w:val="25"/>
  </w:num>
  <w:num w:numId="15">
    <w:abstractNumId w:val="19"/>
  </w:num>
  <w:num w:numId="16">
    <w:abstractNumId w:val="30"/>
  </w:num>
  <w:num w:numId="17">
    <w:abstractNumId w:val="7"/>
  </w:num>
  <w:num w:numId="18">
    <w:abstractNumId w:val="5"/>
  </w:num>
  <w:num w:numId="19">
    <w:abstractNumId w:val="14"/>
  </w:num>
  <w:num w:numId="20">
    <w:abstractNumId w:val="8"/>
  </w:num>
  <w:num w:numId="21">
    <w:abstractNumId w:val="24"/>
  </w:num>
  <w:num w:numId="22">
    <w:abstractNumId w:val="15"/>
  </w:num>
  <w:num w:numId="23">
    <w:abstractNumId w:val="21"/>
  </w:num>
  <w:num w:numId="24">
    <w:abstractNumId w:val="23"/>
  </w:num>
  <w:num w:numId="25">
    <w:abstractNumId w:val="6"/>
  </w:num>
  <w:num w:numId="26">
    <w:abstractNumId w:val="16"/>
  </w:num>
  <w:num w:numId="27">
    <w:abstractNumId w:val="18"/>
  </w:num>
  <w:num w:numId="28">
    <w:abstractNumId w:val="4"/>
  </w:num>
  <w:num w:numId="29">
    <w:abstractNumId w:val="10"/>
  </w:num>
  <w:num w:numId="3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52"/>
    <w:rsid w:val="00002426"/>
    <w:rsid w:val="00010D58"/>
    <w:rsid w:val="0001299E"/>
    <w:rsid w:val="0001537D"/>
    <w:rsid w:val="000164CB"/>
    <w:rsid w:val="000242CD"/>
    <w:rsid w:val="000266B1"/>
    <w:rsid w:val="000315F4"/>
    <w:rsid w:val="00032E57"/>
    <w:rsid w:val="00033E80"/>
    <w:rsid w:val="0003458A"/>
    <w:rsid w:val="00034E61"/>
    <w:rsid w:val="000353DB"/>
    <w:rsid w:val="00037FD6"/>
    <w:rsid w:val="0004097E"/>
    <w:rsid w:val="00041EE8"/>
    <w:rsid w:val="00041EF0"/>
    <w:rsid w:val="0004248B"/>
    <w:rsid w:val="000432E5"/>
    <w:rsid w:val="00043425"/>
    <w:rsid w:val="00044820"/>
    <w:rsid w:val="000450A7"/>
    <w:rsid w:val="00050FB3"/>
    <w:rsid w:val="00055BDD"/>
    <w:rsid w:val="000562B5"/>
    <w:rsid w:val="00056D88"/>
    <w:rsid w:val="00057309"/>
    <w:rsid w:val="00057BEA"/>
    <w:rsid w:val="00061160"/>
    <w:rsid w:val="00061968"/>
    <w:rsid w:val="0006344E"/>
    <w:rsid w:val="00067184"/>
    <w:rsid w:val="0006774C"/>
    <w:rsid w:val="0006796A"/>
    <w:rsid w:val="00067998"/>
    <w:rsid w:val="0007042A"/>
    <w:rsid w:val="00071469"/>
    <w:rsid w:val="000716D6"/>
    <w:rsid w:val="00072C40"/>
    <w:rsid w:val="000753BC"/>
    <w:rsid w:val="000764FB"/>
    <w:rsid w:val="00080830"/>
    <w:rsid w:val="00083B05"/>
    <w:rsid w:val="000847AA"/>
    <w:rsid w:val="00084BEC"/>
    <w:rsid w:val="00086854"/>
    <w:rsid w:val="00090D8E"/>
    <w:rsid w:val="00091206"/>
    <w:rsid w:val="00093433"/>
    <w:rsid w:val="0009462C"/>
    <w:rsid w:val="00094901"/>
    <w:rsid w:val="00095940"/>
    <w:rsid w:val="00096854"/>
    <w:rsid w:val="000A0CC3"/>
    <w:rsid w:val="000A0EBB"/>
    <w:rsid w:val="000A146B"/>
    <w:rsid w:val="000A1604"/>
    <w:rsid w:val="000A283E"/>
    <w:rsid w:val="000A2AFF"/>
    <w:rsid w:val="000A6409"/>
    <w:rsid w:val="000A715B"/>
    <w:rsid w:val="000A7C3F"/>
    <w:rsid w:val="000B10AA"/>
    <w:rsid w:val="000B2220"/>
    <w:rsid w:val="000B37F3"/>
    <w:rsid w:val="000B50BE"/>
    <w:rsid w:val="000B5A6A"/>
    <w:rsid w:val="000B62C2"/>
    <w:rsid w:val="000C073A"/>
    <w:rsid w:val="000C1919"/>
    <w:rsid w:val="000C2016"/>
    <w:rsid w:val="000C379A"/>
    <w:rsid w:val="000D1751"/>
    <w:rsid w:val="000D1F11"/>
    <w:rsid w:val="000D224E"/>
    <w:rsid w:val="000D2599"/>
    <w:rsid w:val="000D4543"/>
    <w:rsid w:val="000E01F3"/>
    <w:rsid w:val="000E2109"/>
    <w:rsid w:val="000E2994"/>
    <w:rsid w:val="000E2DD8"/>
    <w:rsid w:val="000E3ED0"/>
    <w:rsid w:val="000E4BA3"/>
    <w:rsid w:val="000E53E8"/>
    <w:rsid w:val="000E6341"/>
    <w:rsid w:val="000F2099"/>
    <w:rsid w:val="000F311B"/>
    <w:rsid w:val="000F4A7E"/>
    <w:rsid w:val="000F4D49"/>
    <w:rsid w:val="000F4DB2"/>
    <w:rsid w:val="001005BB"/>
    <w:rsid w:val="0010176C"/>
    <w:rsid w:val="00102FEE"/>
    <w:rsid w:val="001056A8"/>
    <w:rsid w:val="001059F6"/>
    <w:rsid w:val="00106221"/>
    <w:rsid w:val="00106582"/>
    <w:rsid w:val="001114F6"/>
    <w:rsid w:val="00111785"/>
    <w:rsid w:val="00111D1C"/>
    <w:rsid w:val="00112256"/>
    <w:rsid w:val="00112679"/>
    <w:rsid w:val="0011274D"/>
    <w:rsid w:val="00112F26"/>
    <w:rsid w:val="0011347C"/>
    <w:rsid w:val="001144FC"/>
    <w:rsid w:val="001153DC"/>
    <w:rsid w:val="00116A15"/>
    <w:rsid w:val="001216AA"/>
    <w:rsid w:val="00123588"/>
    <w:rsid w:val="0012378A"/>
    <w:rsid w:val="001237DB"/>
    <w:rsid w:val="0012526A"/>
    <w:rsid w:val="001253AF"/>
    <w:rsid w:val="00126213"/>
    <w:rsid w:val="00127FD8"/>
    <w:rsid w:val="00132C22"/>
    <w:rsid w:val="00136CE2"/>
    <w:rsid w:val="001421CD"/>
    <w:rsid w:val="00143DE1"/>
    <w:rsid w:val="0014460C"/>
    <w:rsid w:val="00146C05"/>
    <w:rsid w:val="001478B2"/>
    <w:rsid w:val="001518E1"/>
    <w:rsid w:val="00153371"/>
    <w:rsid w:val="00154583"/>
    <w:rsid w:val="00154957"/>
    <w:rsid w:val="00154A32"/>
    <w:rsid w:val="0015782A"/>
    <w:rsid w:val="001600BD"/>
    <w:rsid w:val="001647A2"/>
    <w:rsid w:val="00167468"/>
    <w:rsid w:val="001679C2"/>
    <w:rsid w:val="00172EEA"/>
    <w:rsid w:val="00173C9A"/>
    <w:rsid w:val="00176E23"/>
    <w:rsid w:val="001805F9"/>
    <w:rsid w:val="001809B1"/>
    <w:rsid w:val="00184986"/>
    <w:rsid w:val="00185067"/>
    <w:rsid w:val="00190A15"/>
    <w:rsid w:val="0019280B"/>
    <w:rsid w:val="00192D7C"/>
    <w:rsid w:val="0019384A"/>
    <w:rsid w:val="00194D4F"/>
    <w:rsid w:val="00195A25"/>
    <w:rsid w:val="00196A12"/>
    <w:rsid w:val="00197D82"/>
    <w:rsid w:val="001A3E50"/>
    <w:rsid w:val="001A43A0"/>
    <w:rsid w:val="001A6023"/>
    <w:rsid w:val="001A6733"/>
    <w:rsid w:val="001A760C"/>
    <w:rsid w:val="001A7E22"/>
    <w:rsid w:val="001B073C"/>
    <w:rsid w:val="001B10CE"/>
    <w:rsid w:val="001B13B1"/>
    <w:rsid w:val="001B1800"/>
    <w:rsid w:val="001B1ACC"/>
    <w:rsid w:val="001B250D"/>
    <w:rsid w:val="001B4BC7"/>
    <w:rsid w:val="001B4D2A"/>
    <w:rsid w:val="001C6B01"/>
    <w:rsid w:val="001D023D"/>
    <w:rsid w:val="001D0EDA"/>
    <w:rsid w:val="001D234F"/>
    <w:rsid w:val="001D353B"/>
    <w:rsid w:val="001D3A1C"/>
    <w:rsid w:val="001D3AFB"/>
    <w:rsid w:val="001D6423"/>
    <w:rsid w:val="001D6DCC"/>
    <w:rsid w:val="001D74A1"/>
    <w:rsid w:val="001E0F6E"/>
    <w:rsid w:val="001E1E94"/>
    <w:rsid w:val="001E3591"/>
    <w:rsid w:val="001E5348"/>
    <w:rsid w:val="001E69F2"/>
    <w:rsid w:val="001E6AC5"/>
    <w:rsid w:val="001E6F26"/>
    <w:rsid w:val="001E72C2"/>
    <w:rsid w:val="001E7A87"/>
    <w:rsid w:val="001E7F47"/>
    <w:rsid w:val="001F21B1"/>
    <w:rsid w:val="001F37B3"/>
    <w:rsid w:val="001F4129"/>
    <w:rsid w:val="001F4A9A"/>
    <w:rsid w:val="001F4F29"/>
    <w:rsid w:val="001F548D"/>
    <w:rsid w:val="001F71A6"/>
    <w:rsid w:val="001F7DCB"/>
    <w:rsid w:val="001F7FB0"/>
    <w:rsid w:val="00201C13"/>
    <w:rsid w:val="0020401D"/>
    <w:rsid w:val="00204371"/>
    <w:rsid w:val="0020708A"/>
    <w:rsid w:val="0020717D"/>
    <w:rsid w:val="00207916"/>
    <w:rsid w:val="00211DF6"/>
    <w:rsid w:val="002126F5"/>
    <w:rsid w:val="0021296E"/>
    <w:rsid w:val="0021375D"/>
    <w:rsid w:val="0021450D"/>
    <w:rsid w:val="0021786F"/>
    <w:rsid w:val="002212EB"/>
    <w:rsid w:val="0022201A"/>
    <w:rsid w:val="00225A9E"/>
    <w:rsid w:val="00230845"/>
    <w:rsid w:val="00230ECB"/>
    <w:rsid w:val="0023309D"/>
    <w:rsid w:val="0024295D"/>
    <w:rsid w:val="002440D4"/>
    <w:rsid w:val="00244C2B"/>
    <w:rsid w:val="00246A54"/>
    <w:rsid w:val="00247198"/>
    <w:rsid w:val="0025111B"/>
    <w:rsid w:val="00252424"/>
    <w:rsid w:val="00253836"/>
    <w:rsid w:val="00255204"/>
    <w:rsid w:val="0025598A"/>
    <w:rsid w:val="002569E4"/>
    <w:rsid w:val="00256C76"/>
    <w:rsid w:val="00260ECC"/>
    <w:rsid w:val="00261E0C"/>
    <w:rsid w:val="0026343C"/>
    <w:rsid w:val="002706B6"/>
    <w:rsid w:val="002728CE"/>
    <w:rsid w:val="00273FCC"/>
    <w:rsid w:val="0027405D"/>
    <w:rsid w:val="00275C1C"/>
    <w:rsid w:val="00276BDA"/>
    <w:rsid w:val="00277649"/>
    <w:rsid w:val="00280B7F"/>
    <w:rsid w:val="00285CE8"/>
    <w:rsid w:val="00286388"/>
    <w:rsid w:val="0029239C"/>
    <w:rsid w:val="002934BD"/>
    <w:rsid w:val="002945C3"/>
    <w:rsid w:val="002A065A"/>
    <w:rsid w:val="002A2A5E"/>
    <w:rsid w:val="002A32AE"/>
    <w:rsid w:val="002A4103"/>
    <w:rsid w:val="002A5D23"/>
    <w:rsid w:val="002A6B68"/>
    <w:rsid w:val="002B3543"/>
    <w:rsid w:val="002B3E8D"/>
    <w:rsid w:val="002B487B"/>
    <w:rsid w:val="002B52CB"/>
    <w:rsid w:val="002B6AA1"/>
    <w:rsid w:val="002C2736"/>
    <w:rsid w:val="002C364E"/>
    <w:rsid w:val="002C3B21"/>
    <w:rsid w:val="002C5C93"/>
    <w:rsid w:val="002C7F2B"/>
    <w:rsid w:val="002D0A54"/>
    <w:rsid w:val="002D2545"/>
    <w:rsid w:val="002D34C1"/>
    <w:rsid w:val="002D509B"/>
    <w:rsid w:val="002D62C2"/>
    <w:rsid w:val="002D6EAC"/>
    <w:rsid w:val="002D7B2B"/>
    <w:rsid w:val="002E0369"/>
    <w:rsid w:val="002E081E"/>
    <w:rsid w:val="002E09E9"/>
    <w:rsid w:val="002E0F64"/>
    <w:rsid w:val="002E230F"/>
    <w:rsid w:val="002E2D3C"/>
    <w:rsid w:val="002E42F4"/>
    <w:rsid w:val="002E75B6"/>
    <w:rsid w:val="002E7A29"/>
    <w:rsid w:val="002F2418"/>
    <w:rsid w:val="002F51C2"/>
    <w:rsid w:val="00302AD3"/>
    <w:rsid w:val="00302EE3"/>
    <w:rsid w:val="00303395"/>
    <w:rsid w:val="00303D8D"/>
    <w:rsid w:val="00304190"/>
    <w:rsid w:val="00306041"/>
    <w:rsid w:val="003061BE"/>
    <w:rsid w:val="00306741"/>
    <w:rsid w:val="00310A42"/>
    <w:rsid w:val="003126B4"/>
    <w:rsid w:val="003127D7"/>
    <w:rsid w:val="00313571"/>
    <w:rsid w:val="00313F62"/>
    <w:rsid w:val="00315481"/>
    <w:rsid w:val="00315B28"/>
    <w:rsid w:val="00315D0F"/>
    <w:rsid w:val="003162BD"/>
    <w:rsid w:val="003168EE"/>
    <w:rsid w:val="00317CF8"/>
    <w:rsid w:val="00321A26"/>
    <w:rsid w:val="0032219B"/>
    <w:rsid w:val="00324855"/>
    <w:rsid w:val="00325CB9"/>
    <w:rsid w:val="0032659B"/>
    <w:rsid w:val="003266AB"/>
    <w:rsid w:val="00330055"/>
    <w:rsid w:val="0033404F"/>
    <w:rsid w:val="00334249"/>
    <w:rsid w:val="0033506D"/>
    <w:rsid w:val="00335BB8"/>
    <w:rsid w:val="00336367"/>
    <w:rsid w:val="0033688E"/>
    <w:rsid w:val="003376F8"/>
    <w:rsid w:val="00341082"/>
    <w:rsid w:val="00341903"/>
    <w:rsid w:val="00341FDE"/>
    <w:rsid w:val="00344447"/>
    <w:rsid w:val="003449DE"/>
    <w:rsid w:val="00346DE5"/>
    <w:rsid w:val="0034723C"/>
    <w:rsid w:val="00347494"/>
    <w:rsid w:val="0035086F"/>
    <w:rsid w:val="00350F9A"/>
    <w:rsid w:val="00351058"/>
    <w:rsid w:val="00351841"/>
    <w:rsid w:val="00353002"/>
    <w:rsid w:val="00353B8C"/>
    <w:rsid w:val="00355235"/>
    <w:rsid w:val="00355F01"/>
    <w:rsid w:val="00357617"/>
    <w:rsid w:val="00365232"/>
    <w:rsid w:val="00367957"/>
    <w:rsid w:val="0037053C"/>
    <w:rsid w:val="00372239"/>
    <w:rsid w:val="00374326"/>
    <w:rsid w:val="00374CC6"/>
    <w:rsid w:val="003765A3"/>
    <w:rsid w:val="00376990"/>
    <w:rsid w:val="003777D7"/>
    <w:rsid w:val="00380D02"/>
    <w:rsid w:val="003814A7"/>
    <w:rsid w:val="00383917"/>
    <w:rsid w:val="00384F62"/>
    <w:rsid w:val="003851B4"/>
    <w:rsid w:val="00386592"/>
    <w:rsid w:val="00387DAA"/>
    <w:rsid w:val="00392492"/>
    <w:rsid w:val="00392C3C"/>
    <w:rsid w:val="0039388C"/>
    <w:rsid w:val="00394816"/>
    <w:rsid w:val="003965BD"/>
    <w:rsid w:val="00397D7A"/>
    <w:rsid w:val="003A1AB5"/>
    <w:rsid w:val="003A2A49"/>
    <w:rsid w:val="003A4274"/>
    <w:rsid w:val="003A4897"/>
    <w:rsid w:val="003A4E21"/>
    <w:rsid w:val="003A5556"/>
    <w:rsid w:val="003A7B29"/>
    <w:rsid w:val="003B0429"/>
    <w:rsid w:val="003B1E79"/>
    <w:rsid w:val="003B5358"/>
    <w:rsid w:val="003B5B7F"/>
    <w:rsid w:val="003C009F"/>
    <w:rsid w:val="003C2756"/>
    <w:rsid w:val="003C27C4"/>
    <w:rsid w:val="003C6C76"/>
    <w:rsid w:val="003C7410"/>
    <w:rsid w:val="003C776C"/>
    <w:rsid w:val="003C7B52"/>
    <w:rsid w:val="003D0098"/>
    <w:rsid w:val="003D0B49"/>
    <w:rsid w:val="003D1560"/>
    <w:rsid w:val="003D2ECF"/>
    <w:rsid w:val="003D484D"/>
    <w:rsid w:val="003D7A17"/>
    <w:rsid w:val="003E26BC"/>
    <w:rsid w:val="003E2767"/>
    <w:rsid w:val="003F01B6"/>
    <w:rsid w:val="003F02C2"/>
    <w:rsid w:val="003F40B3"/>
    <w:rsid w:val="003F41B8"/>
    <w:rsid w:val="004001D6"/>
    <w:rsid w:val="0040285B"/>
    <w:rsid w:val="00402873"/>
    <w:rsid w:val="00402FA1"/>
    <w:rsid w:val="00404120"/>
    <w:rsid w:val="00404378"/>
    <w:rsid w:val="004068C0"/>
    <w:rsid w:val="00411CC5"/>
    <w:rsid w:val="004146D8"/>
    <w:rsid w:val="0041628D"/>
    <w:rsid w:val="004208E3"/>
    <w:rsid w:val="004227F1"/>
    <w:rsid w:val="004253E6"/>
    <w:rsid w:val="00426359"/>
    <w:rsid w:val="00426408"/>
    <w:rsid w:val="00426E4E"/>
    <w:rsid w:val="00427F56"/>
    <w:rsid w:val="004312FA"/>
    <w:rsid w:val="004319D6"/>
    <w:rsid w:val="00435ED1"/>
    <w:rsid w:val="00436620"/>
    <w:rsid w:val="00441B98"/>
    <w:rsid w:val="00443D05"/>
    <w:rsid w:val="00444374"/>
    <w:rsid w:val="00446EDA"/>
    <w:rsid w:val="0044787E"/>
    <w:rsid w:val="00453A6D"/>
    <w:rsid w:val="004543ED"/>
    <w:rsid w:val="00454577"/>
    <w:rsid w:val="004654D3"/>
    <w:rsid w:val="00466F08"/>
    <w:rsid w:val="00470708"/>
    <w:rsid w:val="00471DF9"/>
    <w:rsid w:val="00472E53"/>
    <w:rsid w:val="00473F70"/>
    <w:rsid w:val="00474E49"/>
    <w:rsid w:val="00476527"/>
    <w:rsid w:val="00477C4B"/>
    <w:rsid w:val="00480F21"/>
    <w:rsid w:val="00481513"/>
    <w:rsid w:val="00482868"/>
    <w:rsid w:val="00483169"/>
    <w:rsid w:val="00484259"/>
    <w:rsid w:val="00484DA4"/>
    <w:rsid w:val="00486D26"/>
    <w:rsid w:val="004874CA"/>
    <w:rsid w:val="00493670"/>
    <w:rsid w:val="004957EE"/>
    <w:rsid w:val="004A04C2"/>
    <w:rsid w:val="004A4362"/>
    <w:rsid w:val="004A48F5"/>
    <w:rsid w:val="004A51CD"/>
    <w:rsid w:val="004A5227"/>
    <w:rsid w:val="004A5E9B"/>
    <w:rsid w:val="004A6315"/>
    <w:rsid w:val="004B137D"/>
    <w:rsid w:val="004B2752"/>
    <w:rsid w:val="004B2F2C"/>
    <w:rsid w:val="004B42F8"/>
    <w:rsid w:val="004B4E7B"/>
    <w:rsid w:val="004B4FF1"/>
    <w:rsid w:val="004B5935"/>
    <w:rsid w:val="004C022E"/>
    <w:rsid w:val="004C0FC4"/>
    <w:rsid w:val="004C158B"/>
    <w:rsid w:val="004C1EC1"/>
    <w:rsid w:val="004C546A"/>
    <w:rsid w:val="004C5E79"/>
    <w:rsid w:val="004C7140"/>
    <w:rsid w:val="004D01EA"/>
    <w:rsid w:val="004D1A6D"/>
    <w:rsid w:val="004D1B70"/>
    <w:rsid w:val="004D2612"/>
    <w:rsid w:val="004D2693"/>
    <w:rsid w:val="004D324F"/>
    <w:rsid w:val="004D440A"/>
    <w:rsid w:val="004D70C3"/>
    <w:rsid w:val="004D73B7"/>
    <w:rsid w:val="004D755D"/>
    <w:rsid w:val="004D7B41"/>
    <w:rsid w:val="004E339F"/>
    <w:rsid w:val="004E3763"/>
    <w:rsid w:val="004E420F"/>
    <w:rsid w:val="004E4555"/>
    <w:rsid w:val="004E59B6"/>
    <w:rsid w:val="004F10C6"/>
    <w:rsid w:val="004F16A3"/>
    <w:rsid w:val="004F1B14"/>
    <w:rsid w:val="004F2570"/>
    <w:rsid w:val="00500468"/>
    <w:rsid w:val="00500DCA"/>
    <w:rsid w:val="00502F44"/>
    <w:rsid w:val="005030F8"/>
    <w:rsid w:val="00503E8E"/>
    <w:rsid w:val="005052F3"/>
    <w:rsid w:val="00505A22"/>
    <w:rsid w:val="00510368"/>
    <w:rsid w:val="00513036"/>
    <w:rsid w:val="00513A2A"/>
    <w:rsid w:val="0051459C"/>
    <w:rsid w:val="00514D1E"/>
    <w:rsid w:val="00514E21"/>
    <w:rsid w:val="0051588C"/>
    <w:rsid w:val="005161A4"/>
    <w:rsid w:val="00516B54"/>
    <w:rsid w:val="00516CB8"/>
    <w:rsid w:val="005214B3"/>
    <w:rsid w:val="00521958"/>
    <w:rsid w:val="0052503F"/>
    <w:rsid w:val="005252C5"/>
    <w:rsid w:val="00526357"/>
    <w:rsid w:val="005279D8"/>
    <w:rsid w:val="005310E9"/>
    <w:rsid w:val="00531DCB"/>
    <w:rsid w:val="00532812"/>
    <w:rsid w:val="00534A1C"/>
    <w:rsid w:val="00534E34"/>
    <w:rsid w:val="00536D4C"/>
    <w:rsid w:val="00544101"/>
    <w:rsid w:val="0054615E"/>
    <w:rsid w:val="0054698A"/>
    <w:rsid w:val="00547CEE"/>
    <w:rsid w:val="00547FBF"/>
    <w:rsid w:val="0055197B"/>
    <w:rsid w:val="00555606"/>
    <w:rsid w:val="005569EF"/>
    <w:rsid w:val="005618D1"/>
    <w:rsid w:val="00562482"/>
    <w:rsid w:val="00563B0F"/>
    <w:rsid w:val="00566D1D"/>
    <w:rsid w:val="005726D7"/>
    <w:rsid w:val="00573E55"/>
    <w:rsid w:val="00581C6A"/>
    <w:rsid w:val="005829BB"/>
    <w:rsid w:val="00583364"/>
    <w:rsid w:val="00583478"/>
    <w:rsid w:val="00584FA2"/>
    <w:rsid w:val="005868AE"/>
    <w:rsid w:val="00590DD7"/>
    <w:rsid w:val="005913AA"/>
    <w:rsid w:val="00593050"/>
    <w:rsid w:val="00595029"/>
    <w:rsid w:val="00595198"/>
    <w:rsid w:val="005954B2"/>
    <w:rsid w:val="00595AE3"/>
    <w:rsid w:val="00597148"/>
    <w:rsid w:val="00597834"/>
    <w:rsid w:val="005A0152"/>
    <w:rsid w:val="005A08CC"/>
    <w:rsid w:val="005A10C0"/>
    <w:rsid w:val="005A1B6C"/>
    <w:rsid w:val="005A3225"/>
    <w:rsid w:val="005A4764"/>
    <w:rsid w:val="005A4FEB"/>
    <w:rsid w:val="005A7C04"/>
    <w:rsid w:val="005B210D"/>
    <w:rsid w:val="005B2A3A"/>
    <w:rsid w:val="005B6DAD"/>
    <w:rsid w:val="005B7718"/>
    <w:rsid w:val="005C049B"/>
    <w:rsid w:val="005C290A"/>
    <w:rsid w:val="005C344B"/>
    <w:rsid w:val="005C4D44"/>
    <w:rsid w:val="005C4DD1"/>
    <w:rsid w:val="005C5152"/>
    <w:rsid w:val="005C5B5E"/>
    <w:rsid w:val="005C6619"/>
    <w:rsid w:val="005C6A40"/>
    <w:rsid w:val="005C7C44"/>
    <w:rsid w:val="005D020E"/>
    <w:rsid w:val="005D06CB"/>
    <w:rsid w:val="005D1BB5"/>
    <w:rsid w:val="005D3A2F"/>
    <w:rsid w:val="005D4060"/>
    <w:rsid w:val="005D41BF"/>
    <w:rsid w:val="005D5C56"/>
    <w:rsid w:val="005D633B"/>
    <w:rsid w:val="005D7886"/>
    <w:rsid w:val="005D7AE4"/>
    <w:rsid w:val="005E0D15"/>
    <w:rsid w:val="005E146B"/>
    <w:rsid w:val="005E7174"/>
    <w:rsid w:val="005E72E0"/>
    <w:rsid w:val="005F266F"/>
    <w:rsid w:val="005F2EBE"/>
    <w:rsid w:val="005F6ACB"/>
    <w:rsid w:val="005F72FC"/>
    <w:rsid w:val="00613E2C"/>
    <w:rsid w:val="00614844"/>
    <w:rsid w:val="006161FE"/>
    <w:rsid w:val="00620C6D"/>
    <w:rsid w:val="0062166B"/>
    <w:rsid w:val="00623D3E"/>
    <w:rsid w:val="00624058"/>
    <w:rsid w:val="00630358"/>
    <w:rsid w:val="00632F5A"/>
    <w:rsid w:val="0063419A"/>
    <w:rsid w:val="00634808"/>
    <w:rsid w:val="00634E8F"/>
    <w:rsid w:val="006353EF"/>
    <w:rsid w:val="0063655F"/>
    <w:rsid w:val="00636795"/>
    <w:rsid w:val="00640AB9"/>
    <w:rsid w:val="0064250D"/>
    <w:rsid w:val="0064260B"/>
    <w:rsid w:val="00643B1F"/>
    <w:rsid w:val="006442A3"/>
    <w:rsid w:val="006453B4"/>
    <w:rsid w:val="00645910"/>
    <w:rsid w:val="006473BA"/>
    <w:rsid w:val="00647B4F"/>
    <w:rsid w:val="00650803"/>
    <w:rsid w:val="00650805"/>
    <w:rsid w:val="00650946"/>
    <w:rsid w:val="006517E4"/>
    <w:rsid w:val="0065331B"/>
    <w:rsid w:val="00654D8C"/>
    <w:rsid w:val="006564EF"/>
    <w:rsid w:val="006632FA"/>
    <w:rsid w:val="006633E4"/>
    <w:rsid w:val="0066386C"/>
    <w:rsid w:val="00667E4B"/>
    <w:rsid w:val="00670A3A"/>
    <w:rsid w:val="00670ADD"/>
    <w:rsid w:val="00672B40"/>
    <w:rsid w:val="00673187"/>
    <w:rsid w:val="0067533F"/>
    <w:rsid w:val="00675A4A"/>
    <w:rsid w:val="006764BF"/>
    <w:rsid w:val="00680A33"/>
    <w:rsid w:val="00681AFE"/>
    <w:rsid w:val="00684B48"/>
    <w:rsid w:val="00685C65"/>
    <w:rsid w:val="006907AA"/>
    <w:rsid w:val="0069167D"/>
    <w:rsid w:val="00691809"/>
    <w:rsid w:val="00696AA9"/>
    <w:rsid w:val="00697D0D"/>
    <w:rsid w:val="00697D41"/>
    <w:rsid w:val="006A04F8"/>
    <w:rsid w:val="006A0B16"/>
    <w:rsid w:val="006A11B1"/>
    <w:rsid w:val="006A1D46"/>
    <w:rsid w:val="006A3390"/>
    <w:rsid w:val="006A38C2"/>
    <w:rsid w:val="006A3B74"/>
    <w:rsid w:val="006A5907"/>
    <w:rsid w:val="006A6B0B"/>
    <w:rsid w:val="006B0899"/>
    <w:rsid w:val="006B1415"/>
    <w:rsid w:val="006B25FB"/>
    <w:rsid w:val="006B268D"/>
    <w:rsid w:val="006B4FDC"/>
    <w:rsid w:val="006C0CF3"/>
    <w:rsid w:val="006C34B2"/>
    <w:rsid w:val="006C3ED3"/>
    <w:rsid w:val="006C55E9"/>
    <w:rsid w:val="006C5FD3"/>
    <w:rsid w:val="006D0627"/>
    <w:rsid w:val="006D162C"/>
    <w:rsid w:val="006D1651"/>
    <w:rsid w:val="006D226B"/>
    <w:rsid w:val="006D302D"/>
    <w:rsid w:val="006D5873"/>
    <w:rsid w:val="006D65F1"/>
    <w:rsid w:val="006D6F7A"/>
    <w:rsid w:val="006E03AC"/>
    <w:rsid w:val="006E2ED5"/>
    <w:rsid w:val="006E34B4"/>
    <w:rsid w:val="006E500D"/>
    <w:rsid w:val="006F0147"/>
    <w:rsid w:val="006F0C90"/>
    <w:rsid w:val="006F0F90"/>
    <w:rsid w:val="006F2CF8"/>
    <w:rsid w:val="006F431D"/>
    <w:rsid w:val="006F4714"/>
    <w:rsid w:val="006F5128"/>
    <w:rsid w:val="006F6B24"/>
    <w:rsid w:val="006F6CE3"/>
    <w:rsid w:val="006F797B"/>
    <w:rsid w:val="007006D1"/>
    <w:rsid w:val="00700941"/>
    <w:rsid w:val="00701E94"/>
    <w:rsid w:val="007020DF"/>
    <w:rsid w:val="00703145"/>
    <w:rsid w:val="00707F36"/>
    <w:rsid w:val="00710469"/>
    <w:rsid w:val="0071071E"/>
    <w:rsid w:val="00711509"/>
    <w:rsid w:val="00711D81"/>
    <w:rsid w:val="007127C4"/>
    <w:rsid w:val="00713BCD"/>
    <w:rsid w:val="00714842"/>
    <w:rsid w:val="00715F4B"/>
    <w:rsid w:val="007164D0"/>
    <w:rsid w:val="00716EF4"/>
    <w:rsid w:val="00717858"/>
    <w:rsid w:val="007213FC"/>
    <w:rsid w:val="007218DF"/>
    <w:rsid w:val="0072221D"/>
    <w:rsid w:val="00724403"/>
    <w:rsid w:val="00725F0A"/>
    <w:rsid w:val="00727D81"/>
    <w:rsid w:val="00732577"/>
    <w:rsid w:val="0073296F"/>
    <w:rsid w:val="00736237"/>
    <w:rsid w:val="007369BF"/>
    <w:rsid w:val="00737BD1"/>
    <w:rsid w:val="00741EC1"/>
    <w:rsid w:val="007453C4"/>
    <w:rsid w:val="00745D0E"/>
    <w:rsid w:val="00746AE1"/>
    <w:rsid w:val="00750534"/>
    <w:rsid w:val="00754741"/>
    <w:rsid w:val="007547E0"/>
    <w:rsid w:val="00755DCA"/>
    <w:rsid w:val="00756855"/>
    <w:rsid w:val="00757826"/>
    <w:rsid w:val="00757DBA"/>
    <w:rsid w:val="007610FF"/>
    <w:rsid w:val="00762507"/>
    <w:rsid w:val="0076416A"/>
    <w:rsid w:val="007642B9"/>
    <w:rsid w:val="0076581C"/>
    <w:rsid w:val="00765AF7"/>
    <w:rsid w:val="007707D7"/>
    <w:rsid w:val="00770CCA"/>
    <w:rsid w:val="00771D4B"/>
    <w:rsid w:val="00772AC2"/>
    <w:rsid w:val="00773847"/>
    <w:rsid w:val="00775313"/>
    <w:rsid w:val="0077536C"/>
    <w:rsid w:val="00775F2F"/>
    <w:rsid w:val="00776DB3"/>
    <w:rsid w:val="0078039F"/>
    <w:rsid w:val="00782991"/>
    <w:rsid w:val="00782C6A"/>
    <w:rsid w:val="00782D36"/>
    <w:rsid w:val="00783BA3"/>
    <w:rsid w:val="00791A23"/>
    <w:rsid w:val="00795910"/>
    <w:rsid w:val="007A0197"/>
    <w:rsid w:val="007A0329"/>
    <w:rsid w:val="007A44DA"/>
    <w:rsid w:val="007A5646"/>
    <w:rsid w:val="007A6892"/>
    <w:rsid w:val="007A6A6A"/>
    <w:rsid w:val="007A73D3"/>
    <w:rsid w:val="007A7B09"/>
    <w:rsid w:val="007A7C1A"/>
    <w:rsid w:val="007B0F1F"/>
    <w:rsid w:val="007B1834"/>
    <w:rsid w:val="007B28F0"/>
    <w:rsid w:val="007B45AB"/>
    <w:rsid w:val="007B620C"/>
    <w:rsid w:val="007C21B9"/>
    <w:rsid w:val="007C2A61"/>
    <w:rsid w:val="007C6B12"/>
    <w:rsid w:val="007C720C"/>
    <w:rsid w:val="007C79C0"/>
    <w:rsid w:val="007C7FA7"/>
    <w:rsid w:val="007D0A87"/>
    <w:rsid w:val="007D3980"/>
    <w:rsid w:val="007E1B01"/>
    <w:rsid w:val="007E1E22"/>
    <w:rsid w:val="007E2982"/>
    <w:rsid w:val="007E3FE0"/>
    <w:rsid w:val="007E4282"/>
    <w:rsid w:val="007E4BAE"/>
    <w:rsid w:val="007E5FFB"/>
    <w:rsid w:val="007F0B3E"/>
    <w:rsid w:val="007F2A67"/>
    <w:rsid w:val="007F367E"/>
    <w:rsid w:val="007F38F0"/>
    <w:rsid w:val="007F5A48"/>
    <w:rsid w:val="00801743"/>
    <w:rsid w:val="00801EE0"/>
    <w:rsid w:val="00810DF5"/>
    <w:rsid w:val="008127EA"/>
    <w:rsid w:val="00815683"/>
    <w:rsid w:val="00815E50"/>
    <w:rsid w:val="0081722D"/>
    <w:rsid w:val="0082148A"/>
    <w:rsid w:val="0082181F"/>
    <w:rsid w:val="00824155"/>
    <w:rsid w:val="00824162"/>
    <w:rsid w:val="0083039C"/>
    <w:rsid w:val="0083204F"/>
    <w:rsid w:val="008331C5"/>
    <w:rsid w:val="00833AA9"/>
    <w:rsid w:val="00834888"/>
    <w:rsid w:val="00835204"/>
    <w:rsid w:val="00836106"/>
    <w:rsid w:val="0084062F"/>
    <w:rsid w:val="00840CDF"/>
    <w:rsid w:val="00844295"/>
    <w:rsid w:val="008444A7"/>
    <w:rsid w:val="008458DA"/>
    <w:rsid w:val="00845D99"/>
    <w:rsid w:val="00845E12"/>
    <w:rsid w:val="00847752"/>
    <w:rsid w:val="00847B37"/>
    <w:rsid w:val="00853B24"/>
    <w:rsid w:val="00853CCA"/>
    <w:rsid w:val="008542D8"/>
    <w:rsid w:val="008546CF"/>
    <w:rsid w:val="00855CCA"/>
    <w:rsid w:val="00856BF3"/>
    <w:rsid w:val="00860748"/>
    <w:rsid w:val="00863E23"/>
    <w:rsid w:val="00864142"/>
    <w:rsid w:val="008652E8"/>
    <w:rsid w:val="00865E0E"/>
    <w:rsid w:val="00866456"/>
    <w:rsid w:val="0087138E"/>
    <w:rsid w:val="00875C32"/>
    <w:rsid w:val="00884D50"/>
    <w:rsid w:val="00885944"/>
    <w:rsid w:val="00886920"/>
    <w:rsid w:val="00890206"/>
    <w:rsid w:val="00890E1D"/>
    <w:rsid w:val="00890F87"/>
    <w:rsid w:val="00892789"/>
    <w:rsid w:val="008947D0"/>
    <w:rsid w:val="00894E88"/>
    <w:rsid w:val="008955B7"/>
    <w:rsid w:val="00895921"/>
    <w:rsid w:val="008967E6"/>
    <w:rsid w:val="00897C7A"/>
    <w:rsid w:val="008A07F1"/>
    <w:rsid w:val="008A3754"/>
    <w:rsid w:val="008A4C68"/>
    <w:rsid w:val="008A5D10"/>
    <w:rsid w:val="008A5D48"/>
    <w:rsid w:val="008A68B0"/>
    <w:rsid w:val="008A6FDE"/>
    <w:rsid w:val="008B0955"/>
    <w:rsid w:val="008B5420"/>
    <w:rsid w:val="008B7951"/>
    <w:rsid w:val="008C0034"/>
    <w:rsid w:val="008C081B"/>
    <w:rsid w:val="008C2106"/>
    <w:rsid w:val="008C41FB"/>
    <w:rsid w:val="008C4698"/>
    <w:rsid w:val="008C4A30"/>
    <w:rsid w:val="008C54F7"/>
    <w:rsid w:val="008C62C8"/>
    <w:rsid w:val="008C63AB"/>
    <w:rsid w:val="008D08C2"/>
    <w:rsid w:val="008D1054"/>
    <w:rsid w:val="008D10C6"/>
    <w:rsid w:val="008D30AD"/>
    <w:rsid w:val="008D38FF"/>
    <w:rsid w:val="008D3E6A"/>
    <w:rsid w:val="008D46B2"/>
    <w:rsid w:val="008D537F"/>
    <w:rsid w:val="008D6FC8"/>
    <w:rsid w:val="008E00F3"/>
    <w:rsid w:val="008E0C0C"/>
    <w:rsid w:val="008E0FB7"/>
    <w:rsid w:val="008E1207"/>
    <w:rsid w:val="008E18F1"/>
    <w:rsid w:val="008E2309"/>
    <w:rsid w:val="008E5B49"/>
    <w:rsid w:val="008E6CF7"/>
    <w:rsid w:val="008F51AA"/>
    <w:rsid w:val="008F61EF"/>
    <w:rsid w:val="008F77DB"/>
    <w:rsid w:val="00900B62"/>
    <w:rsid w:val="00900D56"/>
    <w:rsid w:val="009013CE"/>
    <w:rsid w:val="00901D80"/>
    <w:rsid w:val="009025A5"/>
    <w:rsid w:val="00902D6E"/>
    <w:rsid w:val="00903703"/>
    <w:rsid w:val="009046AF"/>
    <w:rsid w:val="00912B88"/>
    <w:rsid w:val="00917053"/>
    <w:rsid w:val="009176DB"/>
    <w:rsid w:val="00917A06"/>
    <w:rsid w:val="00921247"/>
    <w:rsid w:val="00923AFF"/>
    <w:rsid w:val="0093035E"/>
    <w:rsid w:val="00930B0B"/>
    <w:rsid w:val="00933BFB"/>
    <w:rsid w:val="00934ECD"/>
    <w:rsid w:val="009352DE"/>
    <w:rsid w:val="00935D49"/>
    <w:rsid w:val="00940DBD"/>
    <w:rsid w:val="009415AD"/>
    <w:rsid w:val="0094272A"/>
    <w:rsid w:val="009428B3"/>
    <w:rsid w:val="00942DE8"/>
    <w:rsid w:val="00945293"/>
    <w:rsid w:val="00945EBD"/>
    <w:rsid w:val="0094727D"/>
    <w:rsid w:val="00950F16"/>
    <w:rsid w:val="00956E34"/>
    <w:rsid w:val="009579FA"/>
    <w:rsid w:val="00960B37"/>
    <w:rsid w:val="0096226C"/>
    <w:rsid w:val="00962CB7"/>
    <w:rsid w:val="00966DF4"/>
    <w:rsid w:val="009672EB"/>
    <w:rsid w:val="00970119"/>
    <w:rsid w:val="00973D6F"/>
    <w:rsid w:val="00974C1B"/>
    <w:rsid w:val="009762DE"/>
    <w:rsid w:val="0097750A"/>
    <w:rsid w:val="0098014A"/>
    <w:rsid w:val="009815A3"/>
    <w:rsid w:val="00983446"/>
    <w:rsid w:val="00984DB6"/>
    <w:rsid w:val="00985487"/>
    <w:rsid w:val="009869A0"/>
    <w:rsid w:val="00986C48"/>
    <w:rsid w:val="00987A46"/>
    <w:rsid w:val="00987C78"/>
    <w:rsid w:val="00995969"/>
    <w:rsid w:val="0099686D"/>
    <w:rsid w:val="009A03BB"/>
    <w:rsid w:val="009A0443"/>
    <w:rsid w:val="009A53AC"/>
    <w:rsid w:val="009A5A5A"/>
    <w:rsid w:val="009A66FC"/>
    <w:rsid w:val="009A7EDE"/>
    <w:rsid w:val="009B199F"/>
    <w:rsid w:val="009B1E4A"/>
    <w:rsid w:val="009B27A5"/>
    <w:rsid w:val="009B754A"/>
    <w:rsid w:val="009C04B4"/>
    <w:rsid w:val="009C1326"/>
    <w:rsid w:val="009C336B"/>
    <w:rsid w:val="009C38F7"/>
    <w:rsid w:val="009C4710"/>
    <w:rsid w:val="009C7044"/>
    <w:rsid w:val="009D1A53"/>
    <w:rsid w:val="009D21E6"/>
    <w:rsid w:val="009D27BD"/>
    <w:rsid w:val="009D28AA"/>
    <w:rsid w:val="009D3A70"/>
    <w:rsid w:val="009D573C"/>
    <w:rsid w:val="009D6291"/>
    <w:rsid w:val="009E1B3D"/>
    <w:rsid w:val="009E2A9E"/>
    <w:rsid w:val="009E2ACE"/>
    <w:rsid w:val="009E4171"/>
    <w:rsid w:val="009E4966"/>
    <w:rsid w:val="009E4C7E"/>
    <w:rsid w:val="009E5BB6"/>
    <w:rsid w:val="009E5D1F"/>
    <w:rsid w:val="009E6B5C"/>
    <w:rsid w:val="009F0352"/>
    <w:rsid w:val="009F4D05"/>
    <w:rsid w:val="009F5148"/>
    <w:rsid w:val="009F5FCF"/>
    <w:rsid w:val="009F666E"/>
    <w:rsid w:val="00A012F9"/>
    <w:rsid w:val="00A039AE"/>
    <w:rsid w:val="00A04EA4"/>
    <w:rsid w:val="00A058BD"/>
    <w:rsid w:val="00A071BA"/>
    <w:rsid w:val="00A10C83"/>
    <w:rsid w:val="00A1165D"/>
    <w:rsid w:val="00A12516"/>
    <w:rsid w:val="00A13ABB"/>
    <w:rsid w:val="00A14767"/>
    <w:rsid w:val="00A147F1"/>
    <w:rsid w:val="00A1593D"/>
    <w:rsid w:val="00A17F3C"/>
    <w:rsid w:val="00A22D1F"/>
    <w:rsid w:val="00A27D79"/>
    <w:rsid w:val="00A307AF"/>
    <w:rsid w:val="00A309E3"/>
    <w:rsid w:val="00A30A23"/>
    <w:rsid w:val="00A30EB1"/>
    <w:rsid w:val="00A317A2"/>
    <w:rsid w:val="00A3319F"/>
    <w:rsid w:val="00A339DE"/>
    <w:rsid w:val="00A33EA4"/>
    <w:rsid w:val="00A400DA"/>
    <w:rsid w:val="00A40EE6"/>
    <w:rsid w:val="00A4143A"/>
    <w:rsid w:val="00A42219"/>
    <w:rsid w:val="00A42A5C"/>
    <w:rsid w:val="00A434C7"/>
    <w:rsid w:val="00A452F7"/>
    <w:rsid w:val="00A470A6"/>
    <w:rsid w:val="00A479CD"/>
    <w:rsid w:val="00A509D9"/>
    <w:rsid w:val="00A517AF"/>
    <w:rsid w:val="00A52CFA"/>
    <w:rsid w:val="00A531F2"/>
    <w:rsid w:val="00A53901"/>
    <w:rsid w:val="00A555C1"/>
    <w:rsid w:val="00A56981"/>
    <w:rsid w:val="00A57F26"/>
    <w:rsid w:val="00A60964"/>
    <w:rsid w:val="00A62B73"/>
    <w:rsid w:val="00A63522"/>
    <w:rsid w:val="00A66D09"/>
    <w:rsid w:val="00A72849"/>
    <w:rsid w:val="00A737AD"/>
    <w:rsid w:val="00A74945"/>
    <w:rsid w:val="00A75DCE"/>
    <w:rsid w:val="00A760EE"/>
    <w:rsid w:val="00A76842"/>
    <w:rsid w:val="00A77099"/>
    <w:rsid w:val="00A8041E"/>
    <w:rsid w:val="00A80EAD"/>
    <w:rsid w:val="00A83C9B"/>
    <w:rsid w:val="00A840E1"/>
    <w:rsid w:val="00A850D7"/>
    <w:rsid w:val="00A85832"/>
    <w:rsid w:val="00A87099"/>
    <w:rsid w:val="00A87B78"/>
    <w:rsid w:val="00A90F61"/>
    <w:rsid w:val="00A923AE"/>
    <w:rsid w:val="00A9283C"/>
    <w:rsid w:val="00A92DE4"/>
    <w:rsid w:val="00A9330C"/>
    <w:rsid w:val="00A93CDD"/>
    <w:rsid w:val="00A9624A"/>
    <w:rsid w:val="00AA0517"/>
    <w:rsid w:val="00AA2CF7"/>
    <w:rsid w:val="00AA6A3E"/>
    <w:rsid w:val="00AA7D31"/>
    <w:rsid w:val="00AB0510"/>
    <w:rsid w:val="00AB2A2E"/>
    <w:rsid w:val="00AB379D"/>
    <w:rsid w:val="00AB3BF1"/>
    <w:rsid w:val="00AB63E2"/>
    <w:rsid w:val="00AB6E2E"/>
    <w:rsid w:val="00AC054F"/>
    <w:rsid w:val="00AC190D"/>
    <w:rsid w:val="00AC42AB"/>
    <w:rsid w:val="00AC47FE"/>
    <w:rsid w:val="00AC7897"/>
    <w:rsid w:val="00AD0011"/>
    <w:rsid w:val="00AD342E"/>
    <w:rsid w:val="00AD662F"/>
    <w:rsid w:val="00AD6B20"/>
    <w:rsid w:val="00AD7044"/>
    <w:rsid w:val="00AE0B11"/>
    <w:rsid w:val="00AE4F2C"/>
    <w:rsid w:val="00AE713D"/>
    <w:rsid w:val="00AF267E"/>
    <w:rsid w:val="00AF6C41"/>
    <w:rsid w:val="00B00BE0"/>
    <w:rsid w:val="00B010F0"/>
    <w:rsid w:val="00B0111C"/>
    <w:rsid w:val="00B01B94"/>
    <w:rsid w:val="00B02289"/>
    <w:rsid w:val="00B02D7F"/>
    <w:rsid w:val="00B03265"/>
    <w:rsid w:val="00B048EB"/>
    <w:rsid w:val="00B117A8"/>
    <w:rsid w:val="00B11FA3"/>
    <w:rsid w:val="00B1597E"/>
    <w:rsid w:val="00B17B3F"/>
    <w:rsid w:val="00B21684"/>
    <w:rsid w:val="00B2456D"/>
    <w:rsid w:val="00B258AF"/>
    <w:rsid w:val="00B26D10"/>
    <w:rsid w:val="00B2728C"/>
    <w:rsid w:val="00B27319"/>
    <w:rsid w:val="00B279D1"/>
    <w:rsid w:val="00B30226"/>
    <w:rsid w:val="00B30DD2"/>
    <w:rsid w:val="00B30E76"/>
    <w:rsid w:val="00B31220"/>
    <w:rsid w:val="00B33EB6"/>
    <w:rsid w:val="00B34A2A"/>
    <w:rsid w:val="00B357AB"/>
    <w:rsid w:val="00B35D29"/>
    <w:rsid w:val="00B3715B"/>
    <w:rsid w:val="00B40FD2"/>
    <w:rsid w:val="00B4114B"/>
    <w:rsid w:val="00B419C7"/>
    <w:rsid w:val="00B45498"/>
    <w:rsid w:val="00B47DC1"/>
    <w:rsid w:val="00B506D6"/>
    <w:rsid w:val="00B51D3D"/>
    <w:rsid w:val="00B532E9"/>
    <w:rsid w:val="00B5447E"/>
    <w:rsid w:val="00B54788"/>
    <w:rsid w:val="00B565CE"/>
    <w:rsid w:val="00B56A94"/>
    <w:rsid w:val="00B57605"/>
    <w:rsid w:val="00B6109A"/>
    <w:rsid w:val="00B61272"/>
    <w:rsid w:val="00B6193E"/>
    <w:rsid w:val="00B624A2"/>
    <w:rsid w:val="00B64B6B"/>
    <w:rsid w:val="00B65E3A"/>
    <w:rsid w:val="00B660A7"/>
    <w:rsid w:val="00B70C86"/>
    <w:rsid w:val="00B727AD"/>
    <w:rsid w:val="00B72E42"/>
    <w:rsid w:val="00B741FB"/>
    <w:rsid w:val="00B74BDB"/>
    <w:rsid w:val="00B74D22"/>
    <w:rsid w:val="00B76896"/>
    <w:rsid w:val="00B76C26"/>
    <w:rsid w:val="00B77B77"/>
    <w:rsid w:val="00B77C7C"/>
    <w:rsid w:val="00B810EE"/>
    <w:rsid w:val="00B81387"/>
    <w:rsid w:val="00B81837"/>
    <w:rsid w:val="00B81E05"/>
    <w:rsid w:val="00B82F60"/>
    <w:rsid w:val="00B839C1"/>
    <w:rsid w:val="00B86E74"/>
    <w:rsid w:val="00B9105E"/>
    <w:rsid w:val="00B93900"/>
    <w:rsid w:val="00B93B2C"/>
    <w:rsid w:val="00B942C1"/>
    <w:rsid w:val="00B9624F"/>
    <w:rsid w:val="00BA18F9"/>
    <w:rsid w:val="00BA1C9B"/>
    <w:rsid w:val="00BA290B"/>
    <w:rsid w:val="00BA5152"/>
    <w:rsid w:val="00BA5856"/>
    <w:rsid w:val="00BA754E"/>
    <w:rsid w:val="00BB1114"/>
    <w:rsid w:val="00BB178E"/>
    <w:rsid w:val="00BB2BB6"/>
    <w:rsid w:val="00BB304F"/>
    <w:rsid w:val="00BB3EBA"/>
    <w:rsid w:val="00BB76B2"/>
    <w:rsid w:val="00BC00F5"/>
    <w:rsid w:val="00BC05B1"/>
    <w:rsid w:val="00BC2109"/>
    <w:rsid w:val="00BC4B82"/>
    <w:rsid w:val="00BC4D9F"/>
    <w:rsid w:val="00BC6D8E"/>
    <w:rsid w:val="00BC7327"/>
    <w:rsid w:val="00BD22FF"/>
    <w:rsid w:val="00BD5CEE"/>
    <w:rsid w:val="00BD6CE1"/>
    <w:rsid w:val="00BD7BA2"/>
    <w:rsid w:val="00BD7C75"/>
    <w:rsid w:val="00BE2298"/>
    <w:rsid w:val="00BE32AF"/>
    <w:rsid w:val="00BE3B3B"/>
    <w:rsid w:val="00BE4C15"/>
    <w:rsid w:val="00BE5CAD"/>
    <w:rsid w:val="00BE6DC9"/>
    <w:rsid w:val="00BE79AD"/>
    <w:rsid w:val="00BF04EC"/>
    <w:rsid w:val="00BF32DB"/>
    <w:rsid w:val="00BF53C6"/>
    <w:rsid w:val="00BF5852"/>
    <w:rsid w:val="00BF5909"/>
    <w:rsid w:val="00BF6ECA"/>
    <w:rsid w:val="00BF72C8"/>
    <w:rsid w:val="00C00EAA"/>
    <w:rsid w:val="00C04814"/>
    <w:rsid w:val="00C04AE6"/>
    <w:rsid w:val="00C05115"/>
    <w:rsid w:val="00C06670"/>
    <w:rsid w:val="00C0748A"/>
    <w:rsid w:val="00C12803"/>
    <w:rsid w:val="00C132B4"/>
    <w:rsid w:val="00C13E8A"/>
    <w:rsid w:val="00C17032"/>
    <w:rsid w:val="00C17575"/>
    <w:rsid w:val="00C175D8"/>
    <w:rsid w:val="00C211DF"/>
    <w:rsid w:val="00C2142C"/>
    <w:rsid w:val="00C22006"/>
    <w:rsid w:val="00C224E5"/>
    <w:rsid w:val="00C24D6B"/>
    <w:rsid w:val="00C251B8"/>
    <w:rsid w:val="00C265D1"/>
    <w:rsid w:val="00C27250"/>
    <w:rsid w:val="00C30780"/>
    <w:rsid w:val="00C31427"/>
    <w:rsid w:val="00C31D1F"/>
    <w:rsid w:val="00C31F1E"/>
    <w:rsid w:val="00C337D9"/>
    <w:rsid w:val="00C33E20"/>
    <w:rsid w:val="00C34004"/>
    <w:rsid w:val="00C35618"/>
    <w:rsid w:val="00C36F91"/>
    <w:rsid w:val="00C42F06"/>
    <w:rsid w:val="00C450D6"/>
    <w:rsid w:val="00C46797"/>
    <w:rsid w:val="00C46813"/>
    <w:rsid w:val="00C47EDF"/>
    <w:rsid w:val="00C54C13"/>
    <w:rsid w:val="00C54F78"/>
    <w:rsid w:val="00C558B8"/>
    <w:rsid w:val="00C62A55"/>
    <w:rsid w:val="00C6551C"/>
    <w:rsid w:val="00C65C8E"/>
    <w:rsid w:val="00C65FC3"/>
    <w:rsid w:val="00C6661B"/>
    <w:rsid w:val="00C675D5"/>
    <w:rsid w:val="00C67A52"/>
    <w:rsid w:val="00C710ED"/>
    <w:rsid w:val="00C71A84"/>
    <w:rsid w:val="00C73AD5"/>
    <w:rsid w:val="00C749C6"/>
    <w:rsid w:val="00C76066"/>
    <w:rsid w:val="00C8026D"/>
    <w:rsid w:val="00C80533"/>
    <w:rsid w:val="00C825B8"/>
    <w:rsid w:val="00C8290E"/>
    <w:rsid w:val="00C83730"/>
    <w:rsid w:val="00C83B4B"/>
    <w:rsid w:val="00C84941"/>
    <w:rsid w:val="00C865D1"/>
    <w:rsid w:val="00C87962"/>
    <w:rsid w:val="00C90508"/>
    <w:rsid w:val="00C95BAA"/>
    <w:rsid w:val="00C96033"/>
    <w:rsid w:val="00CA360D"/>
    <w:rsid w:val="00CA5BC2"/>
    <w:rsid w:val="00CA6A2E"/>
    <w:rsid w:val="00CA72E3"/>
    <w:rsid w:val="00CB0E28"/>
    <w:rsid w:val="00CB34CF"/>
    <w:rsid w:val="00CB3940"/>
    <w:rsid w:val="00CB3EBA"/>
    <w:rsid w:val="00CB661A"/>
    <w:rsid w:val="00CB7397"/>
    <w:rsid w:val="00CB7A93"/>
    <w:rsid w:val="00CC21C9"/>
    <w:rsid w:val="00CC4967"/>
    <w:rsid w:val="00CC5409"/>
    <w:rsid w:val="00CC58EF"/>
    <w:rsid w:val="00CC5A0F"/>
    <w:rsid w:val="00CC5B7A"/>
    <w:rsid w:val="00CD068C"/>
    <w:rsid w:val="00CD0C8E"/>
    <w:rsid w:val="00CD26E5"/>
    <w:rsid w:val="00CD289E"/>
    <w:rsid w:val="00CD4DC3"/>
    <w:rsid w:val="00CD7F05"/>
    <w:rsid w:val="00CE0EC4"/>
    <w:rsid w:val="00CE2847"/>
    <w:rsid w:val="00CE601C"/>
    <w:rsid w:val="00CF04E9"/>
    <w:rsid w:val="00CF0F29"/>
    <w:rsid w:val="00CF2AB3"/>
    <w:rsid w:val="00CF645B"/>
    <w:rsid w:val="00CF672C"/>
    <w:rsid w:val="00D00BCE"/>
    <w:rsid w:val="00D02EA4"/>
    <w:rsid w:val="00D03FD0"/>
    <w:rsid w:val="00D04E59"/>
    <w:rsid w:val="00D10020"/>
    <w:rsid w:val="00D115AE"/>
    <w:rsid w:val="00D1191B"/>
    <w:rsid w:val="00D12D27"/>
    <w:rsid w:val="00D14699"/>
    <w:rsid w:val="00D15568"/>
    <w:rsid w:val="00D15E7A"/>
    <w:rsid w:val="00D16DD9"/>
    <w:rsid w:val="00D1749E"/>
    <w:rsid w:val="00D20427"/>
    <w:rsid w:val="00D209F3"/>
    <w:rsid w:val="00D223FA"/>
    <w:rsid w:val="00D22795"/>
    <w:rsid w:val="00D22932"/>
    <w:rsid w:val="00D25ACC"/>
    <w:rsid w:val="00D34257"/>
    <w:rsid w:val="00D35311"/>
    <w:rsid w:val="00D356FE"/>
    <w:rsid w:val="00D37259"/>
    <w:rsid w:val="00D422F7"/>
    <w:rsid w:val="00D43403"/>
    <w:rsid w:val="00D44EB9"/>
    <w:rsid w:val="00D50E17"/>
    <w:rsid w:val="00D51366"/>
    <w:rsid w:val="00D534C9"/>
    <w:rsid w:val="00D535EE"/>
    <w:rsid w:val="00D54130"/>
    <w:rsid w:val="00D565FB"/>
    <w:rsid w:val="00D56860"/>
    <w:rsid w:val="00D5690C"/>
    <w:rsid w:val="00D571E1"/>
    <w:rsid w:val="00D57397"/>
    <w:rsid w:val="00D57BF4"/>
    <w:rsid w:val="00D6114B"/>
    <w:rsid w:val="00D6290F"/>
    <w:rsid w:val="00D62FA4"/>
    <w:rsid w:val="00D63474"/>
    <w:rsid w:val="00D64E57"/>
    <w:rsid w:val="00D651D6"/>
    <w:rsid w:val="00D65C37"/>
    <w:rsid w:val="00D70A22"/>
    <w:rsid w:val="00D70D2D"/>
    <w:rsid w:val="00D72166"/>
    <w:rsid w:val="00D75FFB"/>
    <w:rsid w:val="00D81E0B"/>
    <w:rsid w:val="00D81E8D"/>
    <w:rsid w:val="00D835B5"/>
    <w:rsid w:val="00D84CAC"/>
    <w:rsid w:val="00D85B90"/>
    <w:rsid w:val="00D87BE6"/>
    <w:rsid w:val="00D87C0F"/>
    <w:rsid w:val="00D942AA"/>
    <w:rsid w:val="00D9470B"/>
    <w:rsid w:val="00D96135"/>
    <w:rsid w:val="00D96DC6"/>
    <w:rsid w:val="00DA07F3"/>
    <w:rsid w:val="00DA0E89"/>
    <w:rsid w:val="00DA14E4"/>
    <w:rsid w:val="00DA15D4"/>
    <w:rsid w:val="00DA1E3B"/>
    <w:rsid w:val="00DA3F79"/>
    <w:rsid w:val="00DA4895"/>
    <w:rsid w:val="00DA679B"/>
    <w:rsid w:val="00DB4226"/>
    <w:rsid w:val="00DB5B8B"/>
    <w:rsid w:val="00DB67A5"/>
    <w:rsid w:val="00DB70D9"/>
    <w:rsid w:val="00DC18C1"/>
    <w:rsid w:val="00DC1A3C"/>
    <w:rsid w:val="00DC3E00"/>
    <w:rsid w:val="00DC3F21"/>
    <w:rsid w:val="00DC4C26"/>
    <w:rsid w:val="00DC5A87"/>
    <w:rsid w:val="00DC6522"/>
    <w:rsid w:val="00DD1D9C"/>
    <w:rsid w:val="00DD23E1"/>
    <w:rsid w:val="00DD53C2"/>
    <w:rsid w:val="00DD6B38"/>
    <w:rsid w:val="00DE7A51"/>
    <w:rsid w:val="00DE7DEA"/>
    <w:rsid w:val="00DF0A7A"/>
    <w:rsid w:val="00DF0B6E"/>
    <w:rsid w:val="00DF1C0A"/>
    <w:rsid w:val="00DF3E27"/>
    <w:rsid w:val="00DF43F1"/>
    <w:rsid w:val="00DF44D8"/>
    <w:rsid w:val="00DF4E67"/>
    <w:rsid w:val="00DF522E"/>
    <w:rsid w:val="00DF5874"/>
    <w:rsid w:val="00DF5EC6"/>
    <w:rsid w:val="00DF70E4"/>
    <w:rsid w:val="00E02033"/>
    <w:rsid w:val="00E023A9"/>
    <w:rsid w:val="00E0265B"/>
    <w:rsid w:val="00E033C9"/>
    <w:rsid w:val="00E03B23"/>
    <w:rsid w:val="00E03BA5"/>
    <w:rsid w:val="00E064FA"/>
    <w:rsid w:val="00E06930"/>
    <w:rsid w:val="00E073F9"/>
    <w:rsid w:val="00E11D6F"/>
    <w:rsid w:val="00E128EA"/>
    <w:rsid w:val="00E135F7"/>
    <w:rsid w:val="00E141ED"/>
    <w:rsid w:val="00E146C7"/>
    <w:rsid w:val="00E15988"/>
    <w:rsid w:val="00E21F2A"/>
    <w:rsid w:val="00E228CE"/>
    <w:rsid w:val="00E2310F"/>
    <w:rsid w:val="00E24592"/>
    <w:rsid w:val="00E2463F"/>
    <w:rsid w:val="00E25029"/>
    <w:rsid w:val="00E25329"/>
    <w:rsid w:val="00E2654D"/>
    <w:rsid w:val="00E26FD5"/>
    <w:rsid w:val="00E32140"/>
    <w:rsid w:val="00E33780"/>
    <w:rsid w:val="00E35EDB"/>
    <w:rsid w:val="00E35F5B"/>
    <w:rsid w:val="00E36128"/>
    <w:rsid w:val="00E362A8"/>
    <w:rsid w:val="00E3649B"/>
    <w:rsid w:val="00E3684C"/>
    <w:rsid w:val="00E431C8"/>
    <w:rsid w:val="00E45114"/>
    <w:rsid w:val="00E51179"/>
    <w:rsid w:val="00E521EF"/>
    <w:rsid w:val="00E54C21"/>
    <w:rsid w:val="00E54CCF"/>
    <w:rsid w:val="00E57244"/>
    <w:rsid w:val="00E573C7"/>
    <w:rsid w:val="00E61367"/>
    <w:rsid w:val="00E64909"/>
    <w:rsid w:val="00E66999"/>
    <w:rsid w:val="00E67F39"/>
    <w:rsid w:val="00E70739"/>
    <w:rsid w:val="00E731BC"/>
    <w:rsid w:val="00E83D98"/>
    <w:rsid w:val="00E8631E"/>
    <w:rsid w:val="00E87C90"/>
    <w:rsid w:val="00E87FDA"/>
    <w:rsid w:val="00E90166"/>
    <w:rsid w:val="00E908D0"/>
    <w:rsid w:val="00E93BC7"/>
    <w:rsid w:val="00E9649C"/>
    <w:rsid w:val="00E96E6A"/>
    <w:rsid w:val="00E97152"/>
    <w:rsid w:val="00E973DA"/>
    <w:rsid w:val="00EA1C95"/>
    <w:rsid w:val="00EA3146"/>
    <w:rsid w:val="00EA5604"/>
    <w:rsid w:val="00EA6C76"/>
    <w:rsid w:val="00EB137E"/>
    <w:rsid w:val="00EB1C8B"/>
    <w:rsid w:val="00EB1E99"/>
    <w:rsid w:val="00EB2476"/>
    <w:rsid w:val="00EB279D"/>
    <w:rsid w:val="00EB3725"/>
    <w:rsid w:val="00EB3EC4"/>
    <w:rsid w:val="00EC01F8"/>
    <w:rsid w:val="00EC077E"/>
    <w:rsid w:val="00EC202C"/>
    <w:rsid w:val="00EC213F"/>
    <w:rsid w:val="00EC23B0"/>
    <w:rsid w:val="00EC5DB1"/>
    <w:rsid w:val="00EC7060"/>
    <w:rsid w:val="00ED4A65"/>
    <w:rsid w:val="00ED5F74"/>
    <w:rsid w:val="00ED60D3"/>
    <w:rsid w:val="00ED7D87"/>
    <w:rsid w:val="00ED7FFB"/>
    <w:rsid w:val="00EE0331"/>
    <w:rsid w:val="00EE1FC6"/>
    <w:rsid w:val="00EE2B33"/>
    <w:rsid w:val="00EE401C"/>
    <w:rsid w:val="00EE7B99"/>
    <w:rsid w:val="00EE7FBB"/>
    <w:rsid w:val="00EF2910"/>
    <w:rsid w:val="00EF2C97"/>
    <w:rsid w:val="00EF31DE"/>
    <w:rsid w:val="00EF4987"/>
    <w:rsid w:val="00EF6BE2"/>
    <w:rsid w:val="00EF742A"/>
    <w:rsid w:val="00F034B9"/>
    <w:rsid w:val="00F04E3D"/>
    <w:rsid w:val="00F063BD"/>
    <w:rsid w:val="00F06945"/>
    <w:rsid w:val="00F06C7A"/>
    <w:rsid w:val="00F07FEC"/>
    <w:rsid w:val="00F10A49"/>
    <w:rsid w:val="00F11D19"/>
    <w:rsid w:val="00F11D8C"/>
    <w:rsid w:val="00F135F4"/>
    <w:rsid w:val="00F15F21"/>
    <w:rsid w:val="00F166D8"/>
    <w:rsid w:val="00F17533"/>
    <w:rsid w:val="00F202D9"/>
    <w:rsid w:val="00F224FF"/>
    <w:rsid w:val="00F22B6A"/>
    <w:rsid w:val="00F24A84"/>
    <w:rsid w:val="00F259B6"/>
    <w:rsid w:val="00F266B6"/>
    <w:rsid w:val="00F27D1C"/>
    <w:rsid w:val="00F27FEE"/>
    <w:rsid w:val="00F32585"/>
    <w:rsid w:val="00F32E78"/>
    <w:rsid w:val="00F33017"/>
    <w:rsid w:val="00F37341"/>
    <w:rsid w:val="00F37E14"/>
    <w:rsid w:val="00F401C4"/>
    <w:rsid w:val="00F403C4"/>
    <w:rsid w:val="00F41169"/>
    <w:rsid w:val="00F41DE2"/>
    <w:rsid w:val="00F43FDF"/>
    <w:rsid w:val="00F456A3"/>
    <w:rsid w:val="00F46913"/>
    <w:rsid w:val="00F54730"/>
    <w:rsid w:val="00F56D35"/>
    <w:rsid w:val="00F6024E"/>
    <w:rsid w:val="00F61A2D"/>
    <w:rsid w:val="00F62105"/>
    <w:rsid w:val="00F62108"/>
    <w:rsid w:val="00F64C2C"/>
    <w:rsid w:val="00F65272"/>
    <w:rsid w:val="00F6561F"/>
    <w:rsid w:val="00F67823"/>
    <w:rsid w:val="00F70A04"/>
    <w:rsid w:val="00F712EB"/>
    <w:rsid w:val="00F71830"/>
    <w:rsid w:val="00F72B6A"/>
    <w:rsid w:val="00F72D37"/>
    <w:rsid w:val="00F7311A"/>
    <w:rsid w:val="00F7381E"/>
    <w:rsid w:val="00F74B96"/>
    <w:rsid w:val="00F754BF"/>
    <w:rsid w:val="00F75EDD"/>
    <w:rsid w:val="00F80776"/>
    <w:rsid w:val="00F82DCF"/>
    <w:rsid w:val="00F82FA2"/>
    <w:rsid w:val="00F8402D"/>
    <w:rsid w:val="00F84164"/>
    <w:rsid w:val="00F84E2E"/>
    <w:rsid w:val="00F85CCD"/>
    <w:rsid w:val="00F8797C"/>
    <w:rsid w:val="00F9019C"/>
    <w:rsid w:val="00F926FC"/>
    <w:rsid w:val="00F93734"/>
    <w:rsid w:val="00F94AB0"/>
    <w:rsid w:val="00F95945"/>
    <w:rsid w:val="00F95ABA"/>
    <w:rsid w:val="00F96098"/>
    <w:rsid w:val="00FA0888"/>
    <w:rsid w:val="00FA2786"/>
    <w:rsid w:val="00FA4FE9"/>
    <w:rsid w:val="00FA762C"/>
    <w:rsid w:val="00FB031D"/>
    <w:rsid w:val="00FB0B14"/>
    <w:rsid w:val="00FB2BBE"/>
    <w:rsid w:val="00FB30F7"/>
    <w:rsid w:val="00FB46DB"/>
    <w:rsid w:val="00FB7879"/>
    <w:rsid w:val="00FB7CA3"/>
    <w:rsid w:val="00FC3052"/>
    <w:rsid w:val="00FC3A87"/>
    <w:rsid w:val="00FC4889"/>
    <w:rsid w:val="00FC4A67"/>
    <w:rsid w:val="00FC66AF"/>
    <w:rsid w:val="00FD17DA"/>
    <w:rsid w:val="00FD1909"/>
    <w:rsid w:val="00FD33F6"/>
    <w:rsid w:val="00FD3C2B"/>
    <w:rsid w:val="00FD63C3"/>
    <w:rsid w:val="00FD6994"/>
    <w:rsid w:val="00FD7C3B"/>
    <w:rsid w:val="00FE0913"/>
    <w:rsid w:val="00FE2CEA"/>
    <w:rsid w:val="00FE2EA5"/>
    <w:rsid w:val="00FE36FD"/>
    <w:rsid w:val="00FE46C0"/>
    <w:rsid w:val="00FE4A44"/>
    <w:rsid w:val="00FE5262"/>
    <w:rsid w:val="00FE5913"/>
    <w:rsid w:val="00FE5B50"/>
    <w:rsid w:val="00FE6C41"/>
    <w:rsid w:val="00FE6FBD"/>
    <w:rsid w:val="00FF0D67"/>
    <w:rsid w:val="00FF3F75"/>
    <w:rsid w:val="00FF437A"/>
    <w:rsid w:val="00FF6E4F"/>
    <w:rsid w:val="00FF6FD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EA4"/>
    <w:pPr>
      <w:spacing w:before="120" w:after="120"/>
    </w:pPr>
    <w:rPr>
      <w:sz w:val="22"/>
      <w:szCs w:val="22"/>
    </w:rPr>
  </w:style>
  <w:style w:type="paragraph" w:styleId="1">
    <w:name w:val="heading 1"/>
    <w:basedOn w:val="a0"/>
    <w:next w:val="a0"/>
    <w:link w:val="10"/>
    <w:uiPriority w:val="9"/>
    <w:qFormat/>
    <w:rsid w:val="00B117A8"/>
    <w:pPr>
      <w:keepNext/>
      <w:keepLines/>
      <w:numPr>
        <w:numId w:val="5"/>
      </w:numPr>
      <w:ind w:left="357" w:hanging="357"/>
      <w:outlineLvl w:val="0"/>
    </w:pPr>
    <w:rPr>
      <w:rFonts w:ascii="Tahoma" w:hAnsi="Tahoma"/>
      <w:b/>
      <w:color w:val="548DD4"/>
      <w:sz w:val="26"/>
      <w:szCs w:val="32"/>
    </w:rPr>
  </w:style>
  <w:style w:type="paragraph" w:styleId="2">
    <w:name w:val="heading 2"/>
    <w:basedOn w:val="a0"/>
    <w:next w:val="a0"/>
    <w:link w:val="20"/>
    <w:uiPriority w:val="9"/>
    <w:unhideWhenUsed/>
    <w:qFormat/>
    <w:rsid w:val="00B117A8"/>
    <w:pPr>
      <w:keepNext/>
      <w:keepLines/>
      <w:ind w:left="284"/>
      <w:outlineLvl w:val="1"/>
    </w:pPr>
    <w:rPr>
      <w:rFonts w:ascii="Tahoma" w:hAnsi="Tahoma"/>
      <w:b/>
      <w:color w:val="548DD4"/>
      <w:sz w:val="24"/>
      <w:szCs w:val="26"/>
    </w:rPr>
  </w:style>
  <w:style w:type="paragraph" w:styleId="3">
    <w:name w:val="heading 3"/>
    <w:basedOn w:val="a0"/>
    <w:next w:val="a0"/>
    <w:link w:val="30"/>
    <w:uiPriority w:val="9"/>
    <w:semiHidden/>
    <w:unhideWhenUsed/>
    <w:qFormat/>
    <w:rsid w:val="004D01EA"/>
    <w:pPr>
      <w:keepNext/>
      <w:keepLines/>
      <w:spacing w:before="40" w:after="0"/>
      <w:outlineLvl w:val="2"/>
    </w:pPr>
    <w:rPr>
      <w:rFonts w:ascii="Cambria" w:hAnsi="Cambria"/>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5A0152"/>
    <w:pPr>
      <w:spacing w:after="0"/>
    </w:pPr>
    <w:rPr>
      <w:rFonts w:ascii="Tahoma" w:hAnsi="Tahoma" w:cs="Tahoma"/>
      <w:sz w:val="16"/>
      <w:szCs w:val="16"/>
    </w:rPr>
  </w:style>
  <w:style w:type="character" w:customStyle="1" w:styleId="a5">
    <w:name w:val="Изнесен текст Знак"/>
    <w:link w:val="a4"/>
    <w:uiPriority w:val="99"/>
    <w:semiHidden/>
    <w:rsid w:val="005A0152"/>
    <w:rPr>
      <w:rFonts w:ascii="Tahoma" w:hAnsi="Tahoma" w:cs="Tahoma"/>
      <w:sz w:val="16"/>
      <w:szCs w:val="16"/>
    </w:rPr>
  </w:style>
  <w:style w:type="paragraph" w:styleId="a6">
    <w:name w:val="List Paragraph"/>
    <w:aliases w:val="ПАРАГРАФ"/>
    <w:basedOn w:val="a0"/>
    <w:link w:val="a7"/>
    <w:uiPriority w:val="34"/>
    <w:qFormat/>
    <w:rsid w:val="00F9019C"/>
    <w:pPr>
      <w:ind w:left="720"/>
      <w:contextualSpacing/>
    </w:pPr>
  </w:style>
  <w:style w:type="paragraph" w:styleId="a8">
    <w:name w:val="endnote text"/>
    <w:basedOn w:val="a0"/>
    <w:link w:val="a9"/>
    <w:uiPriority w:val="99"/>
    <w:semiHidden/>
    <w:unhideWhenUsed/>
    <w:rsid w:val="00710469"/>
    <w:pPr>
      <w:spacing w:after="0"/>
    </w:pPr>
    <w:rPr>
      <w:sz w:val="20"/>
      <w:szCs w:val="20"/>
    </w:rPr>
  </w:style>
  <w:style w:type="character" w:customStyle="1" w:styleId="a9">
    <w:name w:val="Текст на бележка в края Знак"/>
    <w:link w:val="a8"/>
    <w:uiPriority w:val="99"/>
    <w:semiHidden/>
    <w:rsid w:val="00710469"/>
    <w:rPr>
      <w:sz w:val="20"/>
      <w:szCs w:val="20"/>
    </w:rPr>
  </w:style>
  <w:style w:type="character" w:styleId="aa">
    <w:name w:val="endnote reference"/>
    <w:uiPriority w:val="99"/>
    <w:semiHidden/>
    <w:unhideWhenUsed/>
    <w:rsid w:val="00710469"/>
    <w:rPr>
      <w:vertAlign w:val="superscript"/>
    </w:rPr>
  </w:style>
  <w:style w:type="table" w:styleId="ab">
    <w:name w:val="Table Grid"/>
    <w:basedOn w:val="a2"/>
    <w:rsid w:val="002B3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лавие 2 Знак"/>
    <w:link w:val="2"/>
    <w:uiPriority w:val="9"/>
    <w:rsid w:val="00B117A8"/>
    <w:rPr>
      <w:rFonts w:ascii="Tahoma" w:eastAsia="Times New Roman" w:hAnsi="Tahoma" w:cs="Times New Roman"/>
      <w:b/>
      <w:color w:val="548DD4"/>
      <w:sz w:val="24"/>
      <w:szCs w:val="26"/>
    </w:rPr>
  </w:style>
  <w:style w:type="character" w:styleId="ac">
    <w:name w:val="Intense Emphasis"/>
    <w:uiPriority w:val="21"/>
    <w:qFormat/>
    <w:rsid w:val="00CD26E5"/>
    <w:rPr>
      <w:i/>
      <w:iCs/>
      <w:color w:val="4F81BD"/>
    </w:rPr>
  </w:style>
  <w:style w:type="character" w:styleId="ad">
    <w:name w:val="Subtle Emphasis"/>
    <w:uiPriority w:val="19"/>
    <w:qFormat/>
    <w:rsid w:val="001E6F26"/>
    <w:rPr>
      <w:i/>
      <w:iCs/>
      <w:color w:val="404040"/>
    </w:rPr>
  </w:style>
  <w:style w:type="paragraph" w:styleId="ae">
    <w:name w:val="No Spacing"/>
    <w:uiPriority w:val="1"/>
    <w:qFormat/>
    <w:rsid w:val="001E6F26"/>
    <w:pPr>
      <w:spacing w:before="120"/>
    </w:pPr>
    <w:rPr>
      <w:sz w:val="22"/>
      <w:szCs w:val="22"/>
    </w:rPr>
  </w:style>
  <w:style w:type="character" w:customStyle="1" w:styleId="30">
    <w:name w:val="Заглавие 3 Знак"/>
    <w:link w:val="3"/>
    <w:uiPriority w:val="9"/>
    <w:semiHidden/>
    <w:rsid w:val="004D01EA"/>
    <w:rPr>
      <w:rFonts w:ascii="Cambria" w:eastAsia="Times New Roman" w:hAnsi="Cambria" w:cs="Times New Roman"/>
      <w:color w:val="243F60"/>
      <w:sz w:val="24"/>
      <w:szCs w:val="24"/>
    </w:rPr>
  </w:style>
  <w:style w:type="paragraph" w:styleId="af">
    <w:name w:val="footnote text"/>
    <w:basedOn w:val="a0"/>
    <w:link w:val="af0"/>
    <w:uiPriority w:val="99"/>
    <w:semiHidden/>
    <w:unhideWhenUsed/>
    <w:rsid w:val="0032219B"/>
    <w:pPr>
      <w:widowControl w:val="0"/>
      <w:autoSpaceDE w:val="0"/>
      <w:autoSpaceDN w:val="0"/>
      <w:adjustRightInd w:val="0"/>
      <w:spacing w:after="0"/>
    </w:pPr>
    <w:rPr>
      <w:rFonts w:ascii="Times New Roman" w:hAnsi="Times New Roman"/>
      <w:sz w:val="20"/>
      <w:szCs w:val="20"/>
    </w:rPr>
  </w:style>
  <w:style w:type="character" w:customStyle="1" w:styleId="af0">
    <w:name w:val="Текст под линия Знак"/>
    <w:link w:val="af"/>
    <w:uiPriority w:val="99"/>
    <w:semiHidden/>
    <w:rsid w:val="0032219B"/>
    <w:rPr>
      <w:rFonts w:ascii="Times New Roman" w:eastAsia="Times New Roman" w:hAnsi="Times New Roman" w:cs="Times New Roman"/>
      <w:sz w:val="20"/>
      <w:szCs w:val="20"/>
    </w:rPr>
  </w:style>
  <w:style w:type="character" w:styleId="af1">
    <w:name w:val="footnote reference"/>
    <w:unhideWhenUsed/>
    <w:rsid w:val="0032219B"/>
    <w:rPr>
      <w:vertAlign w:val="superscript"/>
    </w:rPr>
  </w:style>
  <w:style w:type="paragraph" w:styleId="af2">
    <w:name w:val="header"/>
    <w:basedOn w:val="a0"/>
    <w:link w:val="af3"/>
    <w:uiPriority w:val="99"/>
    <w:unhideWhenUsed/>
    <w:rsid w:val="0032219B"/>
    <w:pPr>
      <w:tabs>
        <w:tab w:val="center" w:pos="4513"/>
        <w:tab w:val="right" w:pos="9026"/>
      </w:tabs>
      <w:spacing w:after="0"/>
    </w:pPr>
  </w:style>
  <w:style w:type="character" w:customStyle="1" w:styleId="af3">
    <w:name w:val="Горен колонтитул Знак"/>
    <w:basedOn w:val="a1"/>
    <w:link w:val="af2"/>
    <w:uiPriority w:val="99"/>
    <w:rsid w:val="0032219B"/>
  </w:style>
  <w:style w:type="paragraph" w:styleId="af4">
    <w:name w:val="footer"/>
    <w:basedOn w:val="a0"/>
    <w:link w:val="af5"/>
    <w:uiPriority w:val="99"/>
    <w:unhideWhenUsed/>
    <w:rsid w:val="0032219B"/>
    <w:pPr>
      <w:tabs>
        <w:tab w:val="center" w:pos="4513"/>
        <w:tab w:val="right" w:pos="9026"/>
      </w:tabs>
      <w:spacing w:after="0"/>
    </w:pPr>
  </w:style>
  <w:style w:type="character" w:customStyle="1" w:styleId="af5">
    <w:name w:val="Долен колонтитул Знак"/>
    <w:basedOn w:val="a1"/>
    <w:link w:val="af4"/>
    <w:uiPriority w:val="99"/>
    <w:rsid w:val="0032219B"/>
  </w:style>
  <w:style w:type="character" w:customStyle="1" w:styleId="a7">
    <w:name w:val="Списък на абзаци Знак"/>
    <w:aliases w:val="ПАРАГРАФ Знак"/>
    <w:link w:val="a6"/>
    <w:uiPriority w:val="34"/>
    <w:qFormat/>
    <w:rsid w:val="00754741"/>
  </w:style>
  <w:style w:type="character" w:customStyle="1" w:styleId="10">
    <w:name w:val="Заглавие 1 Знак"/>
    <w:link w:val="1"/>
    <w:uiPriority w:val="9"/>
    <w:rsid w:val="00B117A8"/>
    <w:rPr>
      <w:rFonts w:ascii="Tahoma" w:eastAsia="Times New Roman" w:hAnsi="Tahoma" w:cs="Times New Roman"/>
      <w:b/>
      <w:color w:val="548DD4"/>
      <w:sz w:val="26"/>
      <w:szCs w:val="32"/>
    </w:rPr>
  </w:style>
  <w:style w:type="table" w:customStyle="1" w:styleId="11">
    <w:name w:val="Мрежа в таблица1"/>
    <w:basedOn w:val="a2"/>
    <w:next w:val="ab"/>
    <w:uiPriority w:val="59"/>
    <w:rsid w:val="00F37E1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Мрежа в таблица2"/>
    <w:basedOn w:val="a2"/>
    <w:next w:val="ab"/>
    <w:uiPriority w:val="59"/>
    <w:rsid w:val="00D6290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75D5"/>
    <w:pPr>
      <w:suppressAutoHyphens/>
      <w:spacing w:before="120"/>
    </w:pPr>
    <w:rPr>
      <w:rFonts w:ascii="Times New Roman" w:eastAsia="Calibri" w:hAnsi="Times New Roman"/>
      <w:color w:val="000000"/>
      <w:sz w:val="24"/>
      <w:szCs w:val="24"/>
      <w:lang w:val="en-US" w:eastAsia="zh-CN"/>
    </w:rPr>
  </w:style>
  <w:style w:type="table" w:customStyle="1" w:styleId="TableGrid2">
    <w:name w:val="Table Grid2"/>
    <w:basedOn w:val="a2"/>
    <w:next w:val="ab"/>
    <w:uiPriority w:val="59"/>
    <w:rsid w:val="00CB0E2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unhideWhenUsed/>
    <w:rsid w:val="00112256"/>
    <w:rPr>
      <w:color w:val="0000FF"/>
      <w:u w:val="single"/>
    </w:rPr>
  </w:style>
  <w:style w:type="character" w:customStyle="1" w:styleId="af7">
    <w:name w:val="Знаци за бележки под линия"/>
    <w:rsid w:val="00FD33F6"/>
    <w:rPr>
      <w:vertAlign w:val="superscript"/>
    </w:rPr>
  </w:style>
  <w:style w:type="paragraph" w:customStyle="1" w:styleId="-">
    <w:name w:val="Таблица - съдържание"/>
    <w:basedOn w:val="af8"/>
    <w:rsid w:val="00FD33F6"/>
    <w:pPr>
      <w:widowControl w:val="0"/>
      <w:suppressLineNumbers/>
      <w:suppressAutoHyphens/>
      <w:spacing w:before="280" w:after="280"/>
    </w:pPr>
    <w:rPr>
      <w:rFonts w:ascii="Times New Roman" w:eastAsia="HG Mincho Light J" w:hAnsi="Times New Roman"/>
      <w:color w:val="000000"/>
      <w:sz w:val="24"/>
      <w:szCs w:val="24"/>
      <w:lang w:val="en-US"/>
    </w:rPr>
  </w:style>
  <w:style w:type="character" w:styleId="af9">
    <w:name w:val="Strong"/>
    <w:qFormat/>
    <w:rsid w:val="00FD33F6"/>
    <w:rPr>
      <w:b/>
      <w:bCs/>
    </w:rPr>
  </w:style>
  <w:style w:type="paragraph" w:styleId="af8">
    <w:name w:val="Body Text"/>
    <w:basedOn w:val="a0"/>
    <w:link w:val="afa"/>
    <w:uiPriority w:val="99"/>
    <w:semiHidden/>
    <w:unhideWhenUsed/>
    <w:rsid w:val="00FD33F6"/>
  </w:style>
  <w:style w:type="character" w:customStyle="1" w:styleId="afa">
    <w:name w:val="Основен текст Знак"/>
    <w:basedOn w:val="a1"/>
    <w:link w:val="af8"/>
    <w:uiPriority w:val="99"/>
    <w:semiHidden/>
    <w:rsid w:val="00FD33F6"/>
  </w:style>
  <w:style w:type="paragraph" w:styleId="a">
    <w:name w:val="Subtitle"/>
    <w:basedOn w:val="a0"/>
    <w:next w:val="a0"/>
    <w:link w:val="afb"/>
    <w:uiPriority w:val="11"/>
    <w:qFormat/>
    <w:rsid w:val="00B70C86"/>
    <w:pPr>
      <w:numPr>
        <w:numId w:val="7"/>
      </w:numPr>
      <w:ind w:left="714" w:hanging="357"/>
    </w:pPr>
    <w:rPr>
      <w:rFonts w:ascii="Tahoma" w:hAnsi="Tahoma"/>
      <w:b/>
      <w:color w:val="548DD4"/>
      <w:spacing w:val="15"/>
      <w:sz w:val="24"/>
    </w:rPr>
  </w:style>
  <w:style w:type="character" w:customStyle="1" w:styleId="afb">
    <w:name w:val="Подзаглавие Знак"/>
    <w:link w:val="a"/>
    <w:uiPriority w:val="11"/>
    <w:rsid w:val="00B70C86"/>
    <w:rPr>
      <w:rFonts w:ascii="Tahoma" w:hAnsi="Tahoma"/>
      <w:b/>
      <w:color w:val="548DD4"/>
      <w:spacing w:val="15"/>
      <w:sz w:val="24"/>
    </w:rPr>
  </w:style>
  <w:style w:type="character" w:styleId="afc">
    <w:name w:val="FollowedHyperlink"/>
    <w:uiPriority w:val="99"/>
    <w:semiHidden/>
    <w:unhideWhenUsed/>
    <w:rsid w:val="000C379A"/>
    <w:rPr>
      <w:color w:val="800080"/>
      <w:u w:val="single"/>
    </w:rPr>
  </w:style>
  <w:style w:type="table" w:customStyle="1" w:styleId="110">
    <w:name w:val="Мрежа в таблица11"/>
    <w:basedOn w:val="a2"/>
    <w:next w:val="ab"/>
    <w:uiPriority w:val="59"/>
    <w:rsid w:val="00F6782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Мрежа в таблица21"/>
    <w:basedOn w:val="a2"/>
    <w:next w:val="ab"/>
    <w:uiPriority w:val="59"/>
    <w:rsid w:val="00F6782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Intense Quote"/>
    <w:basedOn w:val="a0"/>
    <w:next w:val="a0"/>
    <w:link w:val="afe"/>
    <w:uiPriority w:val="30"/>
    <w:qFormat/>
    <w:rsid w:val="00B65E3A"/>
    <w:pPr>
      <w:pBdr>
        <w:bottom w:val="single" w:sz="4" w:space="4" w:color="4F81BD"/>
      </w:pBdr>
      <w:spacing w:before="200" w:after="280" w:line="259" w:lineRule="auto"/>
      <w:ind w:left="936" w:right="936"/>
    </w:pPr>
    <w:rPr>
      <w:rFonts w:eastAsia="Calibri"/>
      <w:b/>
      <w:bCs/>
      <w:i/>
      <w:iCs/>
      <w:color w:val="4F81BD"/>
      <w:lang w:eastAsia="en-US"/>
    </w:rPr>
  </w:style>
  <w:style w:type="character" w:customStyle="1" w:styleId="afe">
    <w:name w:val="Интензивно цитиране Знак"/>
    <w:link w:val="afd"/>
    <w:uiPriority w:val="30"/>
    <w:rsid w:val="00B65E3A"/>
    <w:rPr>
      <w:rFonts w:ascii="Calibri" w:eastAsia="Calibri" w:hAnsi="Calibri" w:cs="Times New Roman"/>
      <w:b/>
      <w:bCs/>
      <w:i/>
      <w:iCs/>
      <w:color w:val="4F81BD"/>
      <w:lang w:eastAsia="en-US"/>
    </w:rPr>
  </w:style>
  <w:style w:type="character" w:styleId="aff">
    <w:name w:val="annotation reference"/>
    <w:uiPriority w:val="99"/>
    <w:semiHidden/>
    <w:unhideWhenUsed/>
    <w:rsid w:val="004874CA"/>
    <w:rPr>
      <w:sz w:val="16"/>
      <w:szCs w:val="16"/>
    </w:rPr>
  </w:style>
  <w:style w:type="paragraph" w:styleId="aff0">
    <w:name w:val="annotation text"/>
    <w:basedOn w:val="a0"/>
    <w:link w:val="aff1"/>
    <w:uiPriority w:val="99"/>
    <w:semiHidden/>
    <w:unhideWhenUsed/>
    <w:rsid w:val="004874CA"/>
    <w:rPr>
      <w:sz w:val="20"/>
      <w:szCs w:val="20"/>
    </w:rPr>
  </w:style>
  <w:style w:type="character" w:customStyle="1" w:styleId="aff1">
    <w:name w:val="Текст на коментар Знак"/>
    <w:basedOn w:val="a1"/>
    <w:link w:val="aff0"/>
    <w:uiPriority w:val="99"/>
    <w:semiHidden/>
    <w:rsid w:val="004874CA"/>
  </w:style>
  <w:style w:type="paragraph" w:styleId="aff2">
    <w:name w:val="annotation subject"/>
    <w:basedOn w:val="aff0"/>
    <w:next w:val="aff0"/>
    <w:link w:val="aff3"/>
    <w:uiPriority w:val="99"/>
    <w:semiHidden/>
    <w:unhideWhenUsed/>
    <w:rsid w:val="004874CA"/>
    <w:rPr>
      <w:b/>
      <w:bCs/>
    </w:rPr>
  </w:style>
  <w:style w:type="character" w:customStyle="1" w:styleId="aff3">
    <w:name w:val="Предмет на коментар Знак"/>
    <w:link w:val="aff2"/>
    <w:uiPriority w:val="99"/>
    <w:semiHidden/>
    <w:rsid w:val="004874CA"/>
    <w:rPr>
      <w:b/>
      <w:bCs/>
    </w:rPr>
  </w:style>
  <w:style w:type="paragraph" w:customStyle="1" w:styleId="Char">
    <w:name w:val="Char"/>
    <w:basedOn w:val="a0"/>
    <w:rsid w:val="00394816"/>
    <w:pPr>
      <w:tabs>
        <w:tab w:val="left" w:pos="709"/>
      </w:tabs>
      <w:spacing w:before="0" w:after="0"/>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EA4"/>
    <w:pPr>
      <w:spacing w:before="120" w:after="120"/>
    </w:pPr>
    <w:rPr>
      <w:sz w:val="22"/>
      <w:szCs w:val="22"/>
    </w:rPr>
  </w:style>
  <w:style w:type="paragraph" w:styleId="1">
    <w:name w:val="heading 1"/>
    <w:basedOn w:val="a0"/>
    <w:next w:val="a0"/>
    <w:link w:val="10"/>
    <w:uiPriority w:val="9"/>
    <w:qFormat/>
    <w:rsid w:val="00B117A8"/>
    <w:pPr>
      <w:keepNext/>
      <w:keepLines/>
      <w:numPr>
        <w:numId w:val="5"/>
      </w:numPr>
      <w:ind w:left="357" w:hanging="357"/>
      <w:outlineLvl w:val="0"/>
    </w:pPr>
    <w:rPr>
      <w:rFonts w:ascii="Tahoma" w:hAnsi="Tahoma"/>
      <w:b/>
      <w:color w:val="548DD4"/>
      <w:sz w:val="26"/>
      <w:szCs w:val="32"/>
    </w:rPr>
  </w:style>
  <w:style w:type="paragraph" w:styleId="2">
    <w:name w:val="heading 2"/>
    <w:basedOn w:val="a0"/>
    <w:next w:val="a0"/>
    <w:link w:val="20"/>
    <w:uiPriority w:val="9"/>
    <w:unhideWhenUsed/>
    <w:qFormat/>
    <w:rsid w:val="00B117A8"/>
    <w:pPr>
      <w:keepNext/>
      <w:keepLines/>
      <w:ind w:left="284"/>
      <w:outlineLvl w:val="1"/>
    </w:pPr>
    <w:rPr>
      <w:rFonts w:ascii="Tahoma" w:hAnsi="Tahoma"/>
      <w:b/>
      <w:color w:val="548DD4"/>
      <w:sz w:val="24"/>
      <w:szCs w:val="26"/>
    </w:rPr>
  </w:style>
  <w:style w:type="paragraph" w:styleId="3">
    <w:name w:val="heading 3"/>
    <w:basedOn w:val="a0"/>
    <w:next w:val="a0"/>
    <w:link w:val="30"/>
    <w:uiPriority w:val="9"/>
    <w:semiHidden/>
    <w:unhideWhenUsed/>
    <w:qFormat/>
    <w:rsid w:val="004D01EA"/>
    <w:pPr>
      <w:keepNext/>
      <w:keepLines/>
      <w:spacing w:before="40" w:after="0"/>
      <w:outlineLvl w:val="2"/>
    </w:pPr>
    <w:rPr>
      <w:rFonts w:ascii="Cambria" w:hAnsi="Cambria"/>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5A0152"/>
    <w:pPr>
      <w:spacing w:after="0"/>
    </w:pPr>
    <w:rPr>
      <w:rFonts w:ascii="Tahoma" w:hAnsi="Tahoma" w:cs="Tahoma"/>
      <w:sz w:val="16"/>
      <w:szCs w:val="16"/>
    </w:rPr>
  </w:style>
  <w:style w:type="character" w:customStyle="1" w:styleId="a5">
    <w:name w:val="Изнесен текст Знак"/>
    <w:link w:val="a4"/>
    <w:uiPriority w:val="99"/>
    <w:semiHidden/>
    <w:rsid w:val="005A0152"/>
    <w:rPr>
      <w:rFonts w:ascii="Tahoma" w:hAnsi="Tahoma" w:cs="Tahoma"/>
      <w:sz w:val="16"/>
      <w:szCs w:val="16"/>
    </w:rPr>
  </w:style>
  <w:style w:type="paragraph" w:styleId="a6">
    <w:name w:val="List Paragraph"/>
    <w:aliases w:val="ПАРАГРАФ"/>
    <w:basedOn w:val="a0"/>
    <w:link w:val="a7"/>
    <w:uiPriority w:val="34"/>
    <w:qFormat/>
    <w:rsid w:val="00F9019C"/>
    <w:pPr>
      <w:ind w:left="720"/>
      <w:contextualSpacing/>
    </w:pPr>
  </w:style>
  <w:style w:type="paragraph" w:styleId="a8">
    <w:name w:val="endnote text"/>
    <w:basedOn w:val="a0"/>
    <w:link w:val="a9"/>
    <w:uiPriority w:val="99"/>
    <w:semiHidden/>
    <w:unhideWhenUsed/>
    <w:rsid w:val="00710469"/>
    <w:pPr>
      <w:spacing w:after="0"/>
    </w:pPr>
    <w:rPr>
      <w:sz w:val="20"/>
      <w:szCs w:val="20"/>
    </w:rPr>
  </w:style>
  <w:style w:type="character" w:customStyle="1" w:styleId="a9">
    <w:name w:val="Текст на бележка в края Знак"/>
    <w:link w:val="a8"/>
    <w:uiPriority w:val="99"/>
    <w:semiHidden/>
    <w:rsid w:val="00710469"/>
    <w:rPr>
      <w:sz w:val="20"/>
      <w:szCs w:val="20"/>
    </w:rPr>
  </w:style>
  <w:style w:type="character" w:styleId="aa">
    <w:name w:val="endnote reference"/>
    <w:uiPriority w:val="99"/>
    <w:semiHidden/>
    <w:unhideWhenUsed/>
    <w:rsid w:val="00710469"/>
    <w:rPr>
      <w:vertAlign w:val="superscript"/>
    </w:rPr>
  </w:style>
  <w:style w:type="table" w:styleId="ab">
    <w:name w:val="Table Grid"/>
    <w:basedOn w:val="a2"/>
    <w:rsid w:val="002B3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лавие 2 Знак"/>
    <w:link w:val="2"/>
    <w:uiPriority w:val="9"/>
    <w:rsid w:val="00B117A8"/>
    <w:rPr>
      <w:rFonts w:ascii="Tahoma" w:eastAsia="Times New Roman" w:hAnsi="Tahoma" w:cs="Times New Roman"/>
      <w:b/>
      <w:color w:val="548DD4"/>
      <w:sz w:val="24"/>
      <w:szCs w:val="26"/>
    </w:rPr>
  </w:style>
  <w:style w:type="character" w:styleId="ac">
    <w:name w:val="Intense Emphasis"/>
    <w:uiPriority w:val="21"/>
    <w:qFormat/>
    <w:rsid w:val="00CD26E5"/>
    <w:rPr>
      <w:i/>
      <w:iCs/>
      <w:color w:val="4F81BD"/>
    </w:rPr>
  </w:style>
  <w:style w:type="character" w:styleId="ad">
    <w:name w:val="Subtle Emphasis"/>
    <w:uiPriority w:val="19"/>
    <w:qFormat/>
    <w:rsid w:val="001E6F26"/>
    <w:rPr>
      <w:i/>
      <w:iCs/>
      <w:color w:val="404040"/>
    </w:rPr>
  </w:style>
  <w:style w:type="paragraph" w:styleId="ae">
    <w:name w:val="No Spacing"/>
    <w:uiPriority w:val="1"/>
    <w:qFormat/>
    <w:rsid w:val="001E6F26"/>
    <w:pPr>
      <w:spacing w:before="120"/>
    </w:pPr>
    <w:rPr>
      <w:sz w:val="22"/>
      <w:szCs w:val="22"/>
    </w:rPr>
  </w:style>
  <w:style w:type="character" w:customStyle="1" w:styleId="30">
    <w:name w:val="Заглавие 3 Знак"/>
    <w:link w:val="3"/>
    <w:uiPriority w:val="9"/>
    <w:semiHidden/>
    <w:rsid w:val="004D01EA"/>
    <w:rPr>
      <w:rFonts w:ascii="Cambria" w:eastAsia="Times New Roman" w:hAnsi="Cambria" w:cs="Times New Roman"/>
      <w:color w:val="243F60"/>
      <w:sz w:val="24"/>
      <w:szCs w:val="24"/>
    </w:rPr>
  </w:style>
  <w:style w:type="paragraph" w:styleId="af">
    <w:name w:val="footnote text"/>
    <w:basedOn w:val="a0"/>
    <w:link w:val="af0"/>
    <w:uiPriority w:val="99"/>
    <w:semiHidden/>
    <w:unhideWhenUsed/>
    <w:rsid w:val="0032219B"/>
    <w:pPr>
      <w:widowControl w:val="0"/>
      <w:autoSpaceDE w:val="0"/>
      <w:autoSpaceDN w:val="0"/>
      <w:adjustRightInd w:val="0"/>
      <w:spacing w:after="0"/>
    </w:pPr>
    <w:rPr>
      <w:rFonts w:ascii="Times New Roman" w:hAnsi="Times New Roman"/>
      <w:sz w:val="20"/>
      <w:szCs w:val="20"/>
    </w:rPr>
  </w:style>
  <w:style w:type="character" w:customStyle="1" w:styleId="af0">
    <w:name w:val="Текст под линия Знак"/>
    <w:link w:val="af"/>
    <w:uiPriority w:val="99"/>
    <w:semiHidden/>
    <w:rsid w:val="0032219B"/>
    <w:rPr>
      <w:rFonts w:ascii="Times New Roman" w:eastAsia="Times New Roman" w:hAnsi="Times New Roman" w:cs="Times New Roman"/>
      <w:sz w:val="20"/>
      <w:szCs w:val="20"/>
    </w:rPr>
  </w:style>
  <w:style w:type="character" w:styleId="af1">
    <w:name w:val="footnote reference"/>
    <w:unhideWhenUsed/>
    <w:rsid w:val="0032219B"/>
    <w:rPr>
      <w:vertAlign w:val="superscript"/>
    </w:rPr>
  </w:style>
  <w:style w:type="paragraph" w:styleId="af2">
    <w:name w:val="header"/>
    <w:basedOn w:val="a0"/>
    <w:link w:val="af3"/>
    <w:uiPriority w:val="99"/>
    <w:unhideWhenUsed/>
    <w:rsid w:val="0032219B"/>
    <w:pPr>
      <w:tabs>
        <w:tab w:val="center" w:pos="4513"/>
        <w:tab w:val="right" w:pos="9026"/>
      </w:tabs>
      <w:spacing w:after="0"/>
    </w:pPr>
  </w:style>
  <w:style w:type="character" w:customStyle="1" w:styleId="af3">
    <w:name w:val="Горен колонтитул Знак"/>
    <w:basedOn w:val="a1"/>
    <w:link w:val="af2"/>
    <w:uiPriority w:val="99"/>
    <w:rsid w:val="0032219B"/>
  </w:style>
  <w:style w:type="paragraph" w:styleId="af4">
    <w:name w:val="footer"/>
    <w:basedOn w:val="a0"/>
    <w:link w:val="af5"/>
    <w:uiPriority w:val="99"/>
    <w:unhideWhenUsed/>
    <w:rsid w:val="0032219B"/>
    <w:pPr>
      <w:tabs>
        <w:tab w:val="center" w:pos="4513"/>
        <w:tab w:val="right" w:pos="9026"/>
      </w:tabs>
      <w:spacing w:after="0"/>
    </w:pPr>
  </w:style>
  <w:style w:type="character" w:customStyle="1" w:styleId="af5">
    <w:name w:val="Долен колонтитул Знак"/>
    <w:basedOn w:val="a1"/>
    <w:link w:val="af4"/>
    <w:uiPriority w:val="99"/>
    <w:rsid w:val="0032219B"/>
  </w:style>
  <w:style w:type="character" w:customStyle="1" w:styleId="a7">
    <w:name w:val="Списък на абзаци Знак"/>
    <w:aliases w:val="ПАРАГРАФ Знак"/>
    <w:link w:val="a6"/>
    <w:uiPriority w:val="34"/>
    <w:qFormat/>
    <w:rsid w:val="00754741"/>
  </w:style>
  <w:style w:type="character" w:customStyle="1" w:styleId="10">
    <w:name w:val="Заглавие 1 Знак"/>
    <w:link w:val="1"/>
    <w:uiPriority w:val="9"/>
    <w:rsid w:val="00B117A8"/>
    <w:rPr>
      <w:rFonts w:ascii="Tahoma" w:eastAsia="Times New Roman" w:hAnsi="Tahoma" w:cs="Times New Roman"/>
      <w:b/>
      <w:color w:val="548DD4"/>
      <w:sz w:val="26"/>
      <w:szCs w:val="32"/>
    </w:rPr>
  </w:style>
  <w:style w:type="table" w:customStyle="1" w:styleId="11">
    <w:name w:val="Мрежа в таблица1"/>
    <w:basedOn w:val="a2"/>
    <w:next w:val="ab"/>
    <w:uiPriority w:val="59"/>
    <w:rsid w:val="00F37E1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Мрежа в таблица2"/>
    <w:basedOn w:val="a2"/>
    <w:next w:val="ab"/>
    <w:uiPriority w:val="59"/>
    <w:rsid w:val="00D6290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75D5"/>
    <w:pPr>
      <w:suppressAutoHyphens/>
      <w:spacing w:before="120"/>
    </w:pPr>
    <w:rPr>
      <w:rFonts w:ascii="Times New Roman" w:eastAsia="Calibri" w:hAnsi="Times New Roman"/>
      <w:color w:val="000000"/>
      <w:sz w:val="24"/>
      <w:szCs w:val="24"/>
      <w:lang w:val="en-US" w:eastAsia="zh-CN"/>
    </w:rPr>
  </w:style>
  <w:style w:type="table" w:customStyle="1" w:styleId="TableGrid2">
    <w:name w:val="Table Grid2"/>
    <w:basedOn w:val="a2"/>
    <w:next w:val="ab"/>
    <w:uiPriority w:val="59"/>
    <w:rsid w:val="00CB0E28"/>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unhideWhenUsed/>
    <w:rsid w:val="00112256"/>
    <w:rPr>
      <w:color w:val="0000FF"/>
      <w:u w:val="single"/>
    </w:rPr>
  </w:style>
  <w:style w:type="character" w:customStyle="1" w:styleId="af7">
    <w:name w:val="Знаци за бележки под линия"/>
    <w:rsid w:val="00FD33F6"/>
    <w:rPr>
      <w:vertAlign w:val="superscript"/>
    </w:rPr>
  </w:style>
  <w:style w:type="paragraph" w:customStyle="1" w:styleId="-">
    <w:name w:val="Таблица - съдържание"/>
    <w:basedOn w:val="af8"/>
    <w:rsid w:val="00FD33F6"/>
    <w:pPr>
      <w:widowControl w:val="0"/>
      <w:suppressLineNumbers/>
      <w:suppressAutoHyphens/>
      <w:spacing w:before="280" w:after="280"/>
    </w:pPr>
    <w:rPr>
      <w:rFonts w:ascii="Times New Roman" w:eastAsia="HG Mincho Light J" w:hAnsi="Times New Roman"/>
      <w:color w:val="000000"/>
      <w:sz w:val="24"/>
      <w:szCs w:val="24"/>
      <w:lang w:val="en-US"/>
    </w:rPr>
  </w:style>
  <w:style w:type="character" w:styleId="af9">
    <w:name w:val="Strong"/>
    <w:qFormat/>
    <w:rsid w:val="00FD33F6"/>
    <w:rPr>
      <w:b/>
      <w:bCs/>
    </w:rPr>
  </w:style>
  <w:style w:type="paragraph" w:styleId="af8">
    <w:name w:val="Body Text"/>
    <w:basedOn w:val="a0"/>
    <w:link w:val="afa"/>
    <w:uiPriority w:val="99"/>
    <w:semiHidden/>
    <w:unhideWhenUsed/>
    <w:rsid w:val="00FD33F6"/>
  </w:style>
  <w:style w:type="character" w:customStyle="1" w:styleId="afa">
    <w:name w:val="Основен текст Знак"/>
    <w:basedOn w:val="a1"/>
    <w:link w:val="af8"/>
    <w:uiPriority w:val="99"/>
    <w:semiHidden/>
    <w:rsid w:val="00FD33F6"/>
  </w:style>
  <w:style w:type="paragraph" w:styleId="a">
    <w:name w:val="Subtitle"/>
    <w:basedOn w:val="a0"/>
    <w:next w:val="a0"/>
    <w:link w:val="afb"/>
    <w:uiPriority w:val="11"/>
    <w:qFormat/>
    <w:rsid w:val="00B70C86"/>
    <w:pPr>
      <w:numPr>
        <w:numId w:val="7"/>
      </w:numPr>
      <w:ind w:left="714" w:hanging="357"/>
    </w:pPr>
    <w:rPr>
      <w:rFonts w:ascii="Tahoma" w:hAnsi="Tahoma"/>
      <w:b/>
      <w:color w:val="548DD4"/>
      <w:spacing w:val="15"/>
      <w:sz w:val="24"/>
    </w:rPr>
  </w:style>
  <w:style w:type="character" w:customStyle="1" w:styleId="afb">
    <w:name w:val="Подзаглавие Знак"/>
    <w:link w:val="a"/>
    <w:uiPriority w:val="11"/>
    <w:rsid w:val="00B70C86"/>
    <w:rPr>
      <w:rFonts w:ascii="Tahoma" w:hAnsi="Tahoma"/>
      <w:b/>
      <w:color w:val="548DD4"/>
      <w:spacing w:val="15"/>
      <w:sz w:val="24"/>
    </w:rPr>
  </w:style>
  <w:style w:type="character" w:styleId="afc">
    <w:name w:val="FollowedHyperlink"/>
    <w:uiPriority w:val="99"/>
    <w:semiHidden/>
    <w:unhideWhenUsed/>
    <w:rsid w:val="000C379A"/>
    <w:rPr>
      <w:color w:val="800080"/>
      <w:u w:val="single"/>
    </w:rPr>
  </w:style>
  <w:style w:type="table" w:customStyle="1" w:styleId="110">
    <w:name w:val="Мрежа в таблица11"/>
    <w:basedOn w:val="a2"/>
    <w:next w:val="ab"/>
    <w:uiPriority w:val="59"/>
    <w:rsid w:val="00F6782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Мрежа в таблица21"/>
    <w:basedOn w:val="a2"/>
    <w:next w:val="ab"/>
    <w:uiPriority w:val="59"/>
    <w:rsid w:val="00F6782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Intense Quote"/>
    <w:basedOn w:val="a0"/>
    <w:next w:val="a0"/>
    <w:link w:val="afe"/>
    <w:uiPriority w:val="30"/>
    <w:qFormat/>
    <w:rsid w:val="00B65E3A"/>
    <w:pPr>
      <w:pBdr>
        <w:bottom w:val="single" w:sz="4" w:space="4" w:color="4F81BD"/>
      </w:pBdr>
      <w:spacing w:before="200" w:after="280" w:line="259" w:lineRule="auto"/>
      <w:ind w:left="936" w:right="936"/>
    </w:pPr>
    <w:rPr>
      <w:rFonts w:eastAsia="Calibri"/>
      <w:b/>
      <w:bCs/>
      <w:i/>
      <w:iCs/>
      <w:color w:val="4F81BD"/>
      <w:lang w:eastAsia="en-US"/>
    </w:rPr>
  </w:style>
  <w:style w:type="character" w:customStyle="1" w:styleId="afe">
    <w:name w:val="Интензивно цитиране Знак"/>
    <w:link w:val="afd"/>
    <w:uiPriority w:val="30"/>
    <w:rsid w:val="00B65E3A"/>
    <w:rPr>
      <w:rFonts w:ascii="Calibri" w:eastAsia="Calibri" w:hAnsi="Calibri" w:cs="Times New Roman"/>
      <w:b/>
      <w:bCs/>
      <w:i/>
      <w:iCs/>
      <w:color w:val="4F81BD"/>
      <w:lang w:eastAsia="en-US"/>
    </w:rPr>
  </w:style>
  <w:style w:type="character" w:styleId="aff">
    <w:name w:val="annotation reference"/>
    <w:uiPriority w:val="99"/>
    <w:semiHidden/>
    <w:unhideWhenUsed/>
    <w:rsid w:val="004874CA"/>
    <w:rPr>
      <w:sz w:val="16"/>
      <w:szCs w:val="16"/>
    </w:rPr>
  </w:style>
  <w:style w:type="paragraph" w:styleId="aff0">
    <w:name w:val="annotation text"/>
    <w:basedOn w:val="a0"/>
    <w:link w:val="aff1"/>
    <w:uiPriority w:val="99"/>
    <w:semiHidden/>
    <w:unhideWhenUsed/>
    <w:rsid w:val="004874CA"/>
    <w:rPr>
      <w:sz w:val="20"/>
      <w:szCs w:val="20"/>
    </w:rPr>
  </w:style>
  <w:style w:type="character" w:customStyle="1" w:styleId="aff1">
    <w:name w:val="Текст на коментар Знак"/>
    <w:basedOn w:val="a1"/>
    <w:link w:val="aff0"/>
    <w:uiPriority w:val="99"/>
    <w:semiHidden/>
    <w:rsid w:val="004874CA"/>
  </w:style>
  <w:style w:type="paragraph" w:styleId="aff2">
    <w:name w:val="annotation subject"/>
    <w:basedOn w:val="aff0"/>
    <w:next w:val="aff0"/>
    <w:link w:val="aff3"/>
    <w:uiPriority w:val="99"/>
    <w:semiHidden/>
    <w:unhideWhenUsed/>
    <w:rsid w:val="004874CA"/>
    <w:rPr>
      <w:b/>
      <w:bCs/>
    </w:rPr>
  </w:style>
  <w:style w:type="character" w:customStyle="1" w:styleId="aff3">
    <w:name w:val="Предмет на коментар Знак"/>
    <w:link w:val="aff2"/>
    <w:uiPriority w:val="99"/>
    <w:semiHidden/>
    <w:rsid w:val="004874CA"/>
    <w:rPr>
      <w:b/>
      <w:bCs/>
    </w:rPr>
  </w:style>
  <w:style w:type="paragraph" w:customStyle="1" w:styleId="Char">
    <w:name w:val="Char"/>
    <w:basedOn w:val="a0"/>
    <w:rsid w:val="00394816"/>
    <w:pPr>
      <w:tabs>
        <w:tab w:val="left" w:pos="709"/>
      </w:tabs>
      <w:spacing w:before="0" w:after="0"/>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8644">
      <w:bodyDiv w:val="1"/>
      <w:marLeft w:val="0"/>
      <w:marRight w:val="0"/>
      <w:marTop w:val="0"/>
      <w:marBottom w:val="0"/>
      <w:divBdr>
        <w:top w:val="none" w:sz="0" w:space="0" w:color="auto"/>
        <w:left w:val="none" w:sz="0" w:space="0" w:color="auto"/>
        <w:bottom w:val="none" w:sz="0" w:space="0" w:color="auto"/>
        <w:right w:val="none" w:sz="0" w:space="0" w:color="auto"/>
      </w:divBdr>
    </w:div>
    <w:div w:id="149442673">
      <w:bodyDiv w:val="1"/>
      <w:marLeft w:val="0"/>
      <w:marRight w:val="0"/>
      <w:marTop w:val="0"/>
      <w:marBottom w:val="0"/>
      <w:divBdr>
        <w:top w:val="none" w:sz="0" w:space="0" w:color="auto"/>
        <w:left w:val="none" w:sz="0" w:space="0" w:color="auto"/>
        <w:bottom w:val="none" w:sz="0" w:space="0" w:color="auto"/>
        <w:right w:val="none" w:sz="0" w:space="0" w:color="auto"/>
      </w:divBdr>
    </w:div>
    <w:div w:id="548229417">
      <w:bodyDiv w:val="1"/>
      <w:marLeft w:val="0"/>
      <w:marRight w:val="0"/>
      <w:marTop w:val="0"/>
      <w:marBottom w:val="0"/>
      <w:divBdr>
        <w:top w:val="none" w:sz="0" w:space="0" w:color="auto"/>
        <w:left w:val="none" w:sz="0" w:space="0" w:color="auto"/>
        <w:bottom w:val="none" w:sz="0" w:space="0" w:color="auto"/>
        <w:right w:val="none" w:sz="0" w:space="0" w:color="auto"/>
      </w:divBdr>
    </w:div>
    <w:div w:id="837233186">
      <w:bodyDiv w:val="1"/>
      <w:marLeft w:val="0"/>
      <w:marRight w:val="0"/>
      <w:marTop w:val="0"/>
      <w:marBottom w:val="0"/>
      <w:divBdr>
        <w:top w:val="none" w:sz="0" w:space="0" w:color="auto"/>
        <w:left w:val="none" w:sz="0" w:space="0" w:color="auto"/>
        <w:bottom w:val="none" w:sz="0" w:space="0" w:color="auto"/>
        <w:right w:val="none" w:sz="0" w:space="0" w:color="auto"/>
      </w:divBdr>
    </w:div>
    <w:div w:id="1090155911">
      <w:bodyDiv w:val="1"/>
      <w:marLeft w:val="0"/>
      <w:marRight w:val="0"/>
      <w:marTop w:val="0"/>
      <w:marBottom w:val="0"/>
      <w:divBdr>
        <w:top w:val="none" w:sz="0" w:space="0" w:color="auto"/>
        <w:left w:val="none" w:sz="0" w:space="0" w:color="auto"/>
        <w:bottom w:val="none" w:sz="0" w:space="0" w:color="auto"/>
        <w:right w:val="none" w:sz="0" w:space="0" w:color="auto"/>
      </w:divBdr>
    </w:div>
    <w:div w:id="1589728577">
      <w:bodyDiv w:val="1"/>
      <w:marLeft w:val="0"/>
      <w:marRight w:val="0"/>
      <w:marTop w:val="0"/>
      <w:marBottom w:val="0"/>
      <w:divBdr>
        <w:top w:val="none" w:sz="0" w:space="0" w:color="auto"/>
        <w:left w:val="none" w:sz="0" w:space="0" w:color="auto"/>
        <w:bottom w:val="none" w:sz="0" w:space="0" w:color="auto"/>
        <w:right w:val="none" w:sz="0" w:space="0" w:color="auto"/>
      </w:divBdr>
    </w:div>
    <w:div w:id="1758214203">
      <w:bodyDiv w:val="1"/>
      <w:marLeft w:val="0"/>
      <w:marRight w:val="0"/>
      <w:marTop w:val="0"/>
      <w:marBottom w:val="0"/>
      <w:divBdr>
        <w:top w:val="none" w:sz="0" w:space="0" w:color="auto"/>
        <w:left w:val="none" w:sz="0" w:space="0" w:color="auto"/>
        <w:bottom w:val="none" w:sz="0" w:space="0" w:color="auto"/>
        <w:right w:val="none" w:sz="0" w:space="0" w:color="auto"/>
      </w:divBdr>
    </w:div>
    <w:div w:id="2027633191">
      <w:bodyDiv w:val="1"/>
      <w:marLeft w:val="0"/>
      <w:marRight w:val="0"/>
      <w:marTop w:val="0"/>
      <w:marBottom w:val="0"/>
      <w:divBdr>
        <w:top w:val="none" w:sz="0" w:space="0" w:color="auto"/>
        <w:left w:val="none" w:sz="0" w:space="0" w:color="auto"/>
        <w:bottom w:val="none" w:sz="0" w:space="0" w:color="auto"/>
        <w:right w:val="none" w:sz="0" w:space="0" w:color="auto"/>
      </w:divBdr>
    </w:div>
    <w:div w:id="21070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BG/TXT/?uri=CELEX:32004R0809" TargetMode="External"/><Relationship Id="rId18" Type="http://schemas.openxmlformats.org/officeDocument/2006/relationships/hyperlink" Target="https://eur-lex.europa.eu/legal-content/BG/TXT/?uri=CELEX%3A32013R1306" TargetMode="External"/><Relationship Id="rId26" Type="http://schemas.openxmlformats.org/officeDocument/2006/relationships/hyperlink" Target="https://www.lex.bg/laws/ldoc/213553320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pis://Base=NARH&amp;DocCode=41765&amp;ToPar=Art5&amp;Type=201/" TargetMode="External"/><Relationship Id="rId34" Type="http://schemas.openxmlformats.org/officeDocument/2006/relationships/hyperlink" Target="https://eumis2020.government.bg/" TargetMode="External"/><Relationship Id="rId7" Type="http://schemas.openxmlformats.org/officeDocument/2006/relationships/footnotes" Target="footnotes.xml"/><Relationship Id="rId12" Type="http://schemas.openxmlformats.org/officeDocument/2006/relationships/hyperlink" Target="https://www.lex.bg/bg/laws/ldoc/2136715858" TargetMode="External"/><Relationship Id="rId17" Type="http://schemas.openxmlformats.org/officeDocument/2006/relationships/hyperlink" Target="http://www.dfz.bg/bg/prsr-2014-2020/prsr--2014-2020/" TargetMode="External"/><Relationship Id="rId25" Type="http://schemas.openxmlformats.org/officeDocument/2006/relationships/hyperlink" Target="https://eur-lex.europa.eu/legal-content/BG/TXT/?uri=CELEX:32004R0809" TargetMode="External"/><Relationship Id="rId33" Type="http://schemas.openxmlformats.org/officeDocument/2006/relationships/hyperlink" Target="http://www.dfz.bg/bg/prsr-2014-2020/prsr--2014-20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gal-content/BG/ALL/?uri=CELEX:32012R0966" TargetMode="External"/><Relationship Id="rId20" Type="http://schemas.openxmlformats.org/officeDocument/2006/relationships/hyperlink" Target="https://lex.bg/bg/laws/ldoc/-549165055" TargetMode="External"/><Relationship Id="rId29" Type="http://schemas.openxmlformats.org/officeDocument/2006/relationships/hyperlink" Target="https://www.lex.bg/laws/ldoc/21354581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BG/TXT/?uri=CELEX:02005R1698-20140101" TargetMode="External"/><Relationship Id="rId24" Type="http://schemas.openxmlformats.org/officeDocument/2006/relationships/hyperlink" Target="https://eur-lex.europa.eu/legal-content/BG/TXT/?uri=CELEX%3A32013R1306" TargetMode="External"/><Relationship Id="rId32" Type="http://schemas.openxmlformats.org/officeDocument/2006/relationships/hyperlink" Target="https://www.lex.bg/laws/ldoc/2135163904"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ur-lex.europa.eu/legal-content/bg/TXT/?uri=celex%3A32013R1303" TargetMode="External"/><Relationship Id="rId23" Type="http://schemas.openxmlformats.org/officeDocument/2006/relationships/hyperlink" Target="https://www.lex.bg/bg/laws/ldoc/2136735703" TargetMode="External"/><Relationship Id="rId28" Type="http://schemas.openxmlformats.org/officeDocument/2006/relationships/hyperlink" Target="https://www.lex.bg/bg/laws/ldoc/2136735703" TargetMode="External"/><Relationship Id="rId36" Type="http://schemas.openxmlformats.org/officeDocument/2006/relationships/header" Target="header1.xml"/><Relationship Id="rId10" Type="http://schemas.openxmlformats.org/officeDocument/2006/relationships/hyperlink" Target="https://eur-lex.europa.eu/legal-content/BG/TXT/?uri=CELEX%3A32013R1305" TargetMode="External"/><Relationship Id="rId19" Type="http://schemas.openxmlformats.org/officeDocument/2006/relationships/hyperlink" Target="https://www.lex.bg/laws/ldoc/2135163904" TargetMode="External"/><Relationship Id="rId31" Type="http://schemas.openxmlformats.org/officeDocument/2006/relationships/hyperlink" Target="https://www.lex.bg/bg/laws/ldoc/213671585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ur-lex.europa.eu/legal-content/BG/TXT/?uri=CELEX%3A32013R1306" TargetMode="External"/><Relationship Id="rId22" Type="http://schemas.openxmlformats.org/officeDocument/2006/relationships/hyperlink" Target="https://www.lex.bg/bg/laws/ldoc/2136735703" TargetMode="External"/><Relationship Id="rId27" Type="http://schemas.openxmlformats.org/officeDocument/2006/relationships/hyperlink" Target="https://www.lex.bg/en/laws/ldoc/2135555445" TargetMode="External"/><Relationship Id="rId30" Type="http://schemas.openxmlformats.org/officeDocument/2006/relationships/hyperlink" Target="https://www.lex.bg/laws/ldoc/2134406656" TargetMode="External"/><Relationship Id="rId35" Type="http://schemas.openxmlformats.org/officeDocument/2006/relationships/hyperlink" Target="https://eumis2020.government.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7094-50F3-451D-9381-814381D7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11905</Words>
  <Characters>67860</Characters>
  <Application>Microsoft Office Word</Application>
  <DocSecurity>0</DocSecurity>
  <Lines>565</Lines>
  <Paragraphs>159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79606</CharactersWithSpaces>
  <SharedDoc>false</SharedDoc>
  <HLinks>
    <vt:vector size="162" baseType="variant">
      <vt:variant>
        <vt:i4>1703954</vt:i4>
      </vt:variant>
      <vt:variant>
        <vt:i4>78</vt:i4>
      </vt:variant>
      <vt:variant>
        <vt:i4>0</vt:i4>
      </vt:variant>
      <vt:variant>
        <vt:i4>5</vt:i4>
      </vt:variant>
      <vt:variant>
        <vt:lpwstr>https://eumis2020.government.bg./</vt:lpwstr>
      </vt:variant>
      <vt:variant>
        <vt:lpwstr/>
      </vt:variant>
      <vt:variant>
        <vt:i4>6094872</vt:i4>
      </vt:variant>
      <vt:variant>
        <vt:i4>75</vt:i4>
      </vt:variant>
      <vt:variant>
        <vt:i4>0</vt:i4>
      </vt:variant>
      <vt:variant>
        <vt:i4>5</vt:i4>
      </vt:variant>
      <vt:variant>
        <vt:lpwstr>https://eumis2020.government.bg/bg/s/Home/Manual</vt:lpwstr>
      </vt:variant>
      <vt:variant>
        <vt:lpwstr/>
      </vt:variant>
      <vt:variant>
        <vt:i4>1769490</vt:i4>
      </vt:variant>
      <vt:variant>
        <vt:i4>72</vt:i4>
      </vt:variant>
      <vt:variant>
        <vt:i4>0</vt:i4>
      </vt:variant>
      <vt:variant>
        <vt:i4>5</vt:i4>
      </vt:variant>
      <vt:variant>
        <vt:lpwstr>https://eumis2020.government.bg/</vt:lpwstr>
      </vt:variant>
      <vt:variant>
        <vt:lpwstr/>
      </vt:variant>
      <vt:variant>
        <vt:i4>1835036</vt:i4>
      </vt:variant>
      <vt:variant>
        <vt:i4>69</vt:i4>
      </vt:variant>
      <vt:variant>
        <vt:i4>0</vt:i4>
      </vt:variant>
      <vt:variant>
        <vt:i4>5</vt:i4>
      </vt:variant>
      <vt:variant>
        <vt:lpwstr>http://www.dfz.bg/bg/prsr-2014-2020/prsr--2014-2020/</vt:lpwstr>
      </vt:variant>
      <vt:variant>
        <vt:lpwstr/>
      </vt:variant>
      <vt:variant>
        <vt:i4>6553644</vt:i4>
      </vt:variant>
      <vt:variant>
        <vt:i4>66</vt:i4>
      </vt:variant>
      <vt:variant>
        <vt:i4>0</vt:i4>
      </vt:variant>
      <vt:variant>
        <vt:i4>5</vt:i4>
      </vt:variant>
      <vt:variant>
        <vt:lpwstr>https://www.lex.bg/laws/ldoc/2135163904</vt:lpwstr>
      </vt:variant>
      <vt:variant>
        <vt:lpwstr/>
      </vt:variant>
      <vt:variant>
        <vt:i4>2162811</vt:i4>
      </vt:variant>
      <vt:variant>
        <vt:i4>63</vt:i4>
      </vt:variant>
      <vt:variant>
        <vt:i4>0</vt:i4>
      </vt:variant>
      <vt:variant>
        <vt:i4>5</vt:i4>
      </vt:variant>
      <vt:variant>
        <vt:lpwstr>https://www.lex.bg/bg/laws/ldoc/2136715858</vt:lpwstr>
      </vt:variant>
      <vt:variant>
        <vt:lpwstr/>
      </vt:variant>
      <vt:variant>
        <vt:i4>6357028</vt:i4>
      </vt:variant>
      <vt:variant>
        <vt:i4>60</vt:i4>
      </vt:variant>
      <vt:variant>
        <vt:i4>0</vt:i4>
      </vt:variant>
      <vt:variant>
        <vt:i4>5</vt:i4>
      </vt:variant>
      <vt:variant>
        <vt:lpwstr>https://www.lex.bg/laws/ldoc/2134406656</vt:lpwstr>
      </vt:variant>
      <vt:variant>
        <vt:lpwstr/>
      </vt:variant>
      <vt:variant>
        <vt:i4>6946855</vt:i4>
      </vt:variant>
      <vt:variant>
        <vt:i4>57</vt:i4>
      </vt:variant>
      <vt:variant>
        <vt:i4>0</vt:i4>
      </vt:variant>
      <vt:variant>
        <vt:i4>5</vt:i4>
      </vt:variant>
      <vt:variant>
        <vt:lpwstr>https://www.lex.bg/laws/ldoc/2135458102</vt:lpwstr>
      </vt:variant>
      <vt:variant>
        <vt:lpwstr/>
      </vt:variant>
      <vt:variant>
        <vt:i4>2556030</vt:i4>
      </vt:variant>
      <vt:variant>
        <vt:i4>54</vt:i4>
      </vt:variant>
      <vt:variant>
        <vt:i4>0</vt:i4>
      </vt:variant>
      <vt:variant>
        <vt:i4>5</vt:i4>
      </vt:variant>
      <vt:variant>
        <vt:lpwstr>https://www.lex.bg/bg/laws/ldoc/2136735703</vt:lpwstr>
      </vt:variant>
      <vt:variant>
        <vt:lpwstr/>
      </vt:variant>
      <vt:variant>
        <vt:i4>2097265</vt:i4>
      </vt:variant>
      <vt:variant>
        <vt:i4>51</vt:i4>
      </vt:variant>
      <vt:variant>
        <vt:i4>0</vt:i4>
      </vt:variant>
      <vt:variant>
        <vt:i4>5</vt:i4>
      </vt:variant>
      <vt:variant>
        <vt:lpwstr>https://www.lex.bg/en/laws/ldoc/2135555445</vt:lpwstr>
      </vt:variant>
      <vt:variant>
        <vt:lpwstr/>
      </vt:variant>
      <vt:variant>
        <vt:i4>6291490</vt:i4>
      </vt:variant>
      <vt:variant>
        <vt:i4>48</vt:i4>
      </vt:variant>
      <vt:variant>
        <vt:i4>0</vt:i4>
      </vt:variant>
      <vt:variant>
        <vt:i4>5</vt:i4>
      </vt:variant>
      <vt:variant>
        <vt:lpwstr>https://www.lex.bg/laws/ldoc/2135533201</vt:lpwstr>
      </vt:variant>
      <vt:variant>
        <vt:lpwstr/>
      </vt:variant>
      <vt:variant>
        <vt:i4>1835074</vt:i4>
      </vt:variant>
      <vt:variant>
        <vt:i4>45</vt:i4>
      </vt:variant>
      <vt:variant>
        <vt:i4>0</vt:i4>
      </vt:variant>
      <vt:variant>
        <vt:i4>5</vt:i4>
      </vt:variant>
      <vt:variant>
        <vt:lpwstr>https://eur-lex.europa.eu/legal-content/BG/TXT/?uri=CELEX:32004R0809</vt:lpwstr>
      </vt:variant>
      <vt:variant>
        <vt:lpwstr/>
      </vt:variant>
      <vt:variant>
        <vt:i4>6750327</vt:i4>
      </vt:variant>
      <vt:variant>
        <vt:i4>42</vt:i4>
      </vt:variant>
      <vt:variant>
        <vt:i4>0</vt:i4>
      </vt:variant>
      <vt:variant>
        <vt:i4>5</vt:i4>
      </vt:variant>
      <vt:variant>
        <vt:lpwstr>https://eur-lex.europa.eu/legal-content/BG/TXT/?uri=CELEX%3A32013R1306</vt:lpwstr>
      </vt:variant>
      <vt:variant>
        <vt:lpwstr/>
      </vt:variant>
      <vt:variant>
        <vt:i4>2556030</vt:i4>
      </vt:variant>
      <vt:variant>
        <vt:i4>39</vt:i4>
      </vt:variant>
      <vt:variant>
        <vt:i4>0</vt:i4>
      </vt:variant>
      <vt:variant>
        <vt:i4>5</vt:i4>
      </vt:variant>
      <vt:variant>
        <vt:lpwstr>https://www.lex.bg/bg/laws/ldoc/2136735703</vt:lpwstr>
      </vt:variant>
      <vt:variant>
        <vt:lpwstr/>
      </vt:variant>
      <vt:variant>
        <vt:i4>2556030</vt:i4>
      </vt:variant>
      <vt:variant>
        <vt:i4>36</vt:i4>
      </vt:variant>
      <vt:variant>
        <vt:i4>0</vt:i4>
      </vt:variant>
      <vt:variant>
        <vt:i4>5</vt:i4>
      </vt:variant>
      <vt:variant>
        <vt:lpwstr>https://www.lex.bg/bg/laws/ldoc/2136735703</vt:lpwstr>
      </vt:variant>
      <vt:variant>
        <vt:lpwstr/>
      </vt:variant>
      <vt:variant>
        <vt:i4>6815786</vt:i4>
      </vt:variant>
      <vt:variant>
        <vt:i4>33</vt:i4>
      </vt:variant>
      <vt:variant>
        <vt:i4>0</vt:i4>
      </vt:variant>
      <vt:variant>
        <vt:i4>5</vt:i4>
      </vt:variant>
      <vt:variant>
        <vt:lpwstr>apis://Base=NARH&amp;DocCode=41765&amp;ToPar=Art5&amp;Type=201/</vt:lpwstr>
      </vt:variant>
      <vt:variant>
        <vt:lpwstr/>
      </vt:variant>
      <vt:variant>
        <vt:i4>7405669</vt:i4>
      </vt:variant>
      <vt:variant>
        <vt:i4>30</vt:i4>
      </vt:variant>
      <vt:variant>
        <vt:i4>0</vt:i4>
      </vt:variant>
      <vt:variant>
        <vt:i4>5</vt:i4>
      </vt:variant>
      <vt:variant>
        <vt:lpwstr>https://lex.bg/bg/laws/ldoc/-549165055</vt:lpwstr>
      </vt:variant>
      <vt:variant>
        <vt:lpwstr/>
      </vt:variant>
      <vt:variant>
        <vt:i4>6553644</vt:i4>
      </vt:variant>
      <vt:variant>
        <vt:i4>27</vt:i4>
      </vt:variant>
      <vt:variant>
        <vt:i4>0</vt:i4>
      </vt:variant>
      <vt:variant>
        <vt:i4>5</vt:i4>
      </vt:variant>
      <vt:variant>
        <vt:lpwstr>https://www.lex.bg/laws/ldoc/2135163904</vt:lpwstr>
      </vt:variant>
      <vt:variant>
        <vt:lpwstr/>
      </vt:variant>
      <vt:variant>
        <vt:i4>6750327</vt:i4>
      </vt:variant>
      <vt:variant>
        <vt:i4>24</vt:i4>
      </vt:variant>
      <vt:variant>
        <vt:i4>0</vt:i4>
      </vt:variant>
      <vt:variant>
        <vt:i4>5</vt:i4>
      </vt:variant>
      <vt:variant>
        <vt:lpwstr>https://eur-lex.europa.eu/legal-content/BG/TXT/?uri=CELEX%3A32013R1306</vt:lpwstr>
      </vt:variant>
      <vt:variant>
        <vt:lpwstr/>
      </vt:variant>
      <vt:variant>
        <vt:i4>1835036</vt:i4>
      </vt:variant>
      <vt:variant>
        <vt:i4>21</vt:i4>
      </vt:variant>
      <vt:variant>
        <vt:i4>0</vt:i4>
      </vt:variant>
      <vt:variant>
        <vt:i4>5</vt:i4>
      </vt:variant>
      <vt:variant>
        <vt:lpwstr>http://www.dfz.bg/bg/prsr-2014-2020/prsr--2014-2020/</vt:lpwstr>
      </vt:variant>
      <vt:variant>
        <vt:lpwstr/>
      </vt:variant>
      <vt:variant>
        <vt:i4>1966166</vt:i4>
      </vt:variant>
      <vt:variant>
        <vt:i4>18</vt:i4>
      </vt:variant>
      <vt:variant>
        <vt:i4>0</vt:i4>
      </vt:variant>
      <vt:variant>
        <vt:i4>5</vt:i4>
      </vt:variant>
      <vt:variant>
        <vt:lpwstr>https://eur-lex.europa.eu/legal-content/BG/ALL/?uri=CELEX:32012R0966</vt:lpwstr>
      </vt:variant>
      <vt:variant>
        <vt:lpwstr/>
      </vt:variant>
      <vt:variant>
        <vt:i4>6422647</vt:i4>
      </vt:variant>
      <vt:variant>
        <vt:i4>15</vt:i4>
      </vt:variant>
      <vt:variant>
        <vt:i4>0</vt:i4>
      </vt:variant>
      <vt:variant>
        <vt:i4>5</vt:i4>
      </vt:variant>
      <vt:variant>
        <vt:lpwstr>https://eur-lex.europa.eu/legal-content/bg/TXT/?uri=celex%3A32013R1303</vt:lpwstr>
      </vt:variant>
      <vt:variant>
        <vt:lpwstr/>
      </vt:variant>
      <vt:variant>
        <vt:i4>6750327</vt:i4>
      </vt:variant>
      <vt:variant>
        <vt:i4>12</vt:i4>
      </vt:variant>
      <vt:variant>
        <vt:i4>0</vt:i4>
      </vt:variant>
      <vt:variant>
        <vt:i4>5</vt:i4>
      </vt:variant>
      <vt:variant>
        <vt:lpwstr>https://eur-lex.europa.eu/legal-content/BG/TXT/?uri=CELEX%3A32013R1306</vt:lpwstr>
      </vt:variant>
      <vt:variant>
        <vt:lpwstr/>
      </vt:variant>
      <vt:variant>
        <vt:i4>1835074</vt:i4>
      </vt:variant>
      <vt:variant>
        <vt:i4>9</vt:i4>
      </vt:variant>
      <vt:variant>
        <vt:i4>0</vt:i4>
      </vt:variant>
      <vt:variant>
        <vt:i4>5</vt:i4>
      </vt:variant>
      <vt:variant>
        <vt:lpwstr>https://eur-lex.europa.eu/legal-content/BG/TXT/?uri=CELEX:32004R0809</vt:lpwstr>
      </vt:variant>
      <vt:variant>
        <vt:lpwstr/>
      </vt:variant>
      <vt:variant>
        <vt:i4>2162811</vt:i4>
      </vt:variant>
      <vt:variant>
        <vt:i4>6</vt:i4>
      </vt:variant>
      <vt:variant>
        <vt:i4>0</vt:i4>
      </vt:variant>
      <vt:variant>
        <vt:i4>5</vt:i4>
      </vt:variant>
      <vt:variant>
        <vt:lpwstr>https://www.lex.bg/bg/laws/ldoc/2136715858</vt:lpwstr>
      </vt:variant>
      <vt:variant>
        <vt:lpwstr/>
      </vt:variant>
      <vt:variant>
        <vt:i4>655368</vt:i4>
      </vt:variant>
      <vt:variant>
        <vt:i4>3</vt:i4>
      </vt:variant>
      <vt:variant>
        <vt:i4>0</vt:i4>
      </vt:variant>
      <vt:variant>
        <vt:i4>5</vt:i4>
      </vt:variant>
      <vt:variant>
        <vt:lpwstr>http://eur-lex.europa.eu/legal-content/BG/TXT/?uri=CELEX:02005R1698-20140101</vt:lpwstr>
      </vt:variant>
      <vt:variant>
        <vt:lpwstr/>
      </vt:variant>
      <vt:variant>
        <vt:i4>6553719</vt:i4>
      </vt:variant>
      <vt:variant>
        <vt:i4>0</vt:i4>
      </vt:variant>
      <vt:variant>
        <vt:i4>0</vt:i4>
      </vt:variant>
      <vt:variant>
        <vt:i4>5</vt:i4>
      </vt:variant>
      <vt:variant>
        <vt:lpwstr>https://eur-lex.europa.eu/legal-content/BG/TXT/?uri=CELEX%3A32013R1305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cp:lastPrinted>2022-01-30T07:54:00Z</cp:lastPrinted>
  <dcterms:created xsi:type="dcterms:W3CDTF">2022-02-13T10:44:00Z</dcterms:created>
  <dcterms:modified xsi:type="dcterms:W3CDTF">2022-02-13T10:44:00Z</dcterms:modified>
</cp:coreProperties>
</file>